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87" w:rsidRDefault="00304687" w:rsidP="000F67D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 TAKER TEMPLATE</w:t>
      </w:r>
    </w:p>
    <w:p w:rsidR="000F67DF" w:rsidRDefault="000F67DF" w:rsidP="00304687">
      <w:pPr>
        <w:jc w:val="center"/>
        <w:rPr>
          <w:rFonts w:ascii="Arial" w:hAnsi="Arial" w:cs="Arial"/>
          <w:b/>
        </w:rPr>
      </w:pPr>
    </w:p>
    <w:p w:rsidR="007E21FF" w:rsidRDefault="000F67DF" w:rsidP="00304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Theme</w:t>
      </w:r>
      <w:r w:rsidR="00E7079A">
        <w:rPr>
          <w:rFonts w:ascii="Arial" w:hAnsi="Arial" w:cs="Arial"/>
          <w:b/>
        </w:rPr>
        <w:t xml:space="preserve">: </w:t>
      </w:r>
      <w:r w:rsidR="006D5DFB" w:rsidRPr="006D5DFB">
        <w:rPr>
          <w:rFonts w:ascii="Arial" w:hAnsi="Arial" w:cs="Arial"/>
          <w:b/>
        </w:rPr>
        <w:t>Awareness and Public Appreciation</w:t>
      </w:r>
    </w:p>
    <w:p w:rsidR="00A54A84" w:rsidRPr="00A54A84" w:rsidRDefault="00A54A84" w:rsidP="00A54A84">
      <w:pPr>
        <w:rPr>
          <w:rFonts w:ascii="Arial" w:hAnsi="Arial" w:cs="Arial"/>
          <w:b/>
        </w:rPr>
      </w:pPr>
      <w:r w:rsidRPr="00A54A84">
        <w:rPr>
          <w:rFonts w:ascii="Arial" w:hAnsi="Arial" w:cs="Arial"/>
          <w:b/>
        </w:rPr>
        <w:t>Issues and Opportunities</w:t>
      </w:r>
    </w:p>
    <w:p w:rsidR="00A54A84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C1D40">
        <w:rPr>
          <w:rFonts w:ascii="Arial" w:hAnsi="Arial" w:cs="Arial"/>
        </w:rPr>
        <w:t>The public does not view the community sector as a ‘sector of the economy’ and</w:t>
      </w:r>
      <w:r>
        <w:rPr>
          <w:rFonts w:ascii="Arial" w:hAnsi="Arial" w:cs="Arial"/>
        </w:rPr>
        <w:t>,</w:t>
      </w:r>
      <w:r w:rsidRPr="005C1D40">
        <w:rPr>
          <w:rFonts w:ascii="Arial" w:hAnsi="Arial" w:cs="Arial"/>
        </w:rPr>
        <w:t xml:space="preserve"> often</w:t>
      </w:r>
      <w:r>
        <w:rPr>
          <w:rFonts w:ascii="Arial" w:hAnsi="Arial" w:cs="Arial"/>
        </w:rPr>
        <w:t>,</w:t>
      </w:r>
      <w:r w:rsidRPr="005C1D40">
        <w:rPr>
          <w:rFonts w:ascii="Arial" w:hAnsi="Arial" w:cs="Arial"/>
        </w:rPr>
        <w:t xml:space="preserve"> does not understand what services </w:t>
      </w:r>
      <w:r>
        <w:rPr>
          <w:rFonts w:ascii="Arial" w:hAnsi="Arial" w:cs="Arial"/>
        </w:rPr>
        <w:t>the sector</w:t>
      </w:r>
      <w:r w:rsidRPr="005C1D40">
        <w:rPr>
          <w:rFonts w:ascii="Arial" w:hAnsi="Arial" w:cs="Arial"/>
        </w:rPr>
        <w:t xml:space="preserve"> offers, does not have confidence in the sector and values it only for its social contribution.</w:t>
      </w:r>
    </w:p>
    <w:p w:rsidR="00A54A84" w:rsidRPr="0053229C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3229C">
        <w:rPr>
          <w:rFonts w:ascii="Arial" w:hAnsi="Arial" w:cs="Arial"/>
        </w:rPr>
        <w:t xml:space="preserve">Organizations may be penalized for showing a profit – there is </w:t>
      </w:r>
      <w:r>
        <w:rPr>
          <w:rFonts w:ascii="Arial" w:hAnsi="Arial" w:cs="Arial"/>
        </w:rPr>
        <w:t xml:space="preserve">often </w:t>
      </w:r>
      <w:r w:rsidRPr="0053229C">
        <w:rPr>
          <w:rFonts w:ascii="Arial" w:hAnsi="Arial" w:cs="Arial"/>
        </w:rPr>
        <w:t xml:space="preserve">a view from funders and the public that </w:t>
      </w:r>
      <w:r>
        <w:rPr>
          <w:rFonts w:ascii="Arial" w:hAnsi="Arial" w:cs="Arial"/>
        </w:rPr>
        <w:t xml:space="preserve">a </w:t>
      </w:r>
      <w:r w:rsidRPr="0053229C">
        <w:rPr>
          <w:rFonts w:ascii="Arial" w:hAnsi="Arial" w:cs="Arial"/>
        </w:rPr>
        <w:t>c</w:t>
      </w:r>
      <w:r>
        <w:rPr>
          <w:rFonts w:ascii="Arial" w:hAnsi="Arial" w:cs="Arial"/>
        </w:rPr>
        <w:t>ommunity sector organization</w:t>
      </w:r>
      <w:r w:rsidRPr="0053229C">
        <w:rPr>
          <w:rFonts w:ascii="Arial" w:hAnsi="Arial" w:cs="Arial"/>
        </w:rPr>
        <w:t xml:space="preserve"> should not earn money and</w:t>
      </w:r>
      <w:r>
        <w:rPr>
          <w:rFonts w:ascii="Arial" w:hAnsi="Arial" w:cs="Arial"/>
        </w:rPr>
        <w:t xml:space="preserve">, if it does make a profit, then </w:t>
      </w:r>
      <w:r w:rsidRPr="0053229C">
        <w:rPr>
          <w:rFonts w:ascii="Arial" w:hAnsi="Arial" w:cs="Arial"/>
        </w:rPr>
        <w:t>it does not need money</w:t>
      </w:r>
      <w:r>
        <w:rPr>
          <w:rFonts w:ascii="Arial" w:hAnsi="Arial" w:cs="Arial"/>
        </w:rPr>
        <w:t>.</w:t>
      </w:r>
    </w:p>
    <w:p w:rsidR="00A54A84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administrative cost of running an organization and the differences among organizations are not fully recognized in funding programs.</w:t>
      </w:r>
    </w:p>
    <w:p w:rsidR="00A54A84" w:rsidRPr="0053229C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3229C">
        <w:rPr>
          <w:rFonts w:ascii="Arial" w:hAnsi="Arial" w:cs="Arial"/>
        </w:rPr>
        <w:t xml:space="preserve">Some people tend to see the community sector as a job, not </w:t>
      </w:r>
      <w:r>
        <w:rPr>
          <w:rFonts w:ascii="Arial" w:hAnsi="Arial" w:cs="Arial"/>
        </w:rPr>
        <w:t xml:space="preserve">as </w:t>
      </w:r>
      <w:r w:rsidRPr="0053229C">
        <w:rPr>
          <w:rFonts w:ascii="Arial" w:hAnsi="Arial" w:cs="Arial"/>
        </w:rPr>
        <w:t>a career.</w:t>
      </w:r>
    </w:p>
    <w:p w:rsidR="00A54A84" w:rsidRPr="005C1D40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Some in the private sector view the community sector negatively or as competition, </w:t>
      </w:r>
      <w:r w:rsidRPr="005C1D40">
        <w:rPr>
          <w:rFonts w:ascii="Arial" w:hAnsi="Arial" w:cs="Arial"/>
        </w:rPr>
        <w:t>especially if government funds are being sought</w:t>
      </w:r>
      <w:r>
        <w:rPr>
          <w:rFonts w:ascii="Arial" w:hAnsi="Arial" w:cs="Arial"/>
        </w:rPr>
        <w:t>.</w:t>
      </w:r>
    </w:p>
    <w:p w:rsidR="00A54A84" w:rsidRPr="00657561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public funding model depicts the community sector as dependent on government. </w:t>
      </w:r>
    </w:p>
    <w:p w:rsidR="00A54A84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is growing societal focus on social enterprise, social impact and social return on investment.</w:t>
      </w:r>
    </w:p>
    <w:p w:rsidR="00A54A84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Many people (e.g., youth) have a great deal of passion and a desire to make a difference.</w:t>
      </w:r>
    </w:p>
    <w:p w:rsidR="00A54A84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Immigrants offer a new source of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, skills, knowledge and energy. </w:t>
      </w:r>
    </w:p>
    <w:p w:rsidR="00A54A84" w:rsidRPr="005C1D40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C1D40">
        <w:rPr>
          <w:rFonts w:ascii="Arial" w:hAnsi="Arial" w:cs="Arial"/>
        </w:rPr>
        <w:t>The community sector is a grea</w:t>
      </w:r>
      <w:r>
        <w:rPr>
          <w:rFonts w:ascii="Arial" w:hAnsi="Arial" w:cs="Arial"/>
        </w:rPr>
        <w:t>t opportunity for women and</w:t>
      </w:r>
      <w:r w:rsidRPr="005C1D40">
        <w:rPr>
          <w:rFonts w:ascii="Arial" w:hAnsi="Arial" w:cs="Arial"/>
        </w:rPr>
        <w:t xml:space="preserve"> diverse populations</w:t>
      </w:r>
      <w:r>
        <w:rPr>
          <w:rFonts w:ascii="Arial" w:hAnsi="Arial" w:cs="Arial"/>
        </w:rPr>
        <w:t>.</w:t>
      </w:r>
      <w:r w:rsidRPr="005C1D40">
        <w:rPr>
          <w:rFonts w:ascii="Arial" w:hAnsi="Arial" w:cs="Arial"/>
        </w:rPr>
        <w:t xml:space="preserve"> </w:t>
      </w:r>
    </w:p>
    <w:p w:rsidR="00A54A84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Pr="005C1D40">
        <w:rPr>
          <w:rFonts w:ascii="Arial" w:hAnsi="Arial" w:cs="Arial"/>
        </w:rPr>
        <w:t>kills required for social innovation must be recognized in order to create and capitalize on new opportunities</w:t>
      </w:r>
      <w:r>
        <w:rPr>
          <w:rFonts w:ascii="Arial" w:hAnsi="Arial" w:cs="Arial"/>
        </w:rPr>
        <w:t>.</w:t>
      </w:r>
    </w:p>
    <w:p w:rsidR="00A54A84" w:rsidRPr="005C1D40" w:rsidRDefault="00A54A84" w:rsidP="00A54A84">
      <w:pPr>
        <w:pStyle w:val="ListParagraph"/>
        <w:numPr>
          <w:ilvl w:val="0"/>
          <w:numId w:val="8"/>
        </w:numPr>
        <w:rPr>
          <w:rFonts w:ascii="Arial" w:hAnsi="Arial" w:cs="Arial"/>
        </w:rPr>
      </w:pPr>
    </w:p>
    <w:p w:rsidR="00A54A84" w:rsidRDefault="00A54A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7079A" w:rsidRDefault="00357778" w:rsidP="00304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5"/>
        <w:gridCol w:w="6445"/>
      </w:tblGrid>
      <w:tr w:rsidR="00353F14" w:rsidTr="00353F14">
        <w:trPr>
          <w:trHeight w:val="1047"/>
        </w:trPr>
        <w:tc>
          <w:tcPr>
            <w:tcW w:w="6445" w:type="dxa"/>
          </w:tcPr>
          <w:p w:rsidR="00353F14" w:rsidRPr="00CA70DB" w:rsidRDefault="00353F14" w:rsidP="00CA70DB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</w:t>
            </w:r>
            <w:r w:rsidRPr="00CA70DB">
              <w:rPr>
                <w:rFonts w:ascii="Arial" w:hAnsi="Arial" w:cs="Arial"/>
                <w:b/>
              </w:rPr>
              <w:t>government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CA70DB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353F14" w:rsidRPr="00CA70DB" w:rsidRDefault="00353F14" w:rsidP="00CA70DB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the </w:t>
            </w:r>
            <w:r w:rsidRPr="00CA70DB">
              <w:rPr>
                <w:rFonts w:ascii="Arial" w:hAnsi="Arial" w:cs="Arial"/>
                <w:b/>
              </w:rPr>
              <w:t>community sector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CA70DB">
            <w:pPr>
              <w:rPr>
                <w:rFonts w:ascii="Arial" w:hAnsi="Arial" w:cs="Arial"/>
              </w:rPr>
            </w:pPr>
          </w:p>
        </w:tc>
      </w:tr>
      <w:tr w:rsidR="00353F14" w:rsidTr="00353F14">
        <w:trPr>
          <w:trHeight w:val="575"/>
        </w:trPr>
        <w:tc>
          <w:tcPr>
            <w:tcW w:w="6445" w:type="dxa"/>
          </w:tcPr>
          <w:p w:rsidR="00435F9E" w:rsidRPr="00BD7560" w:rsidRDefault="00435F9E" w:rsidP="00435F9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Need to get the value of what the sector contributes to economy – that breaks down full time, seasonal, part time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353F14" w:rsidRPr="00BD7560" w:rsidRDefault="00435F9E" w:rsidP="00435F9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Define community sector with possible categories</w:t>
            </w:r>
          </w:p>
          <w:p w:rsidR="00435F9E" w:rsidRPr="00BD7560" w:rsidRDefault="00435F9E" w:rsidP="00435F9E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Federal government has definition that could be considered</w:t>
            </w:r>
          </w:p>
        </w:tc>
      </w:tr>
      <w:tr w:rsidR="000D6ABC" w:rsidTr="00353F14">
        <w:trPr>
          <w:trHeight w:val="530"/>
        </w:trPr>
        <w:tc>
          <w:tcPr>
            <w:tcW w:w="6445" w:type="dxa"/>
          </w:tcPr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Define community sector with possible categories</w:t>
            </w:r>
          </w:p>
          <w:p w:rsidR="000D6ABC" w:rsidRPr="00BD7560" w:rsidRDefault="000D6ABC" w:rsidP="000D6ABC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Federal government has definition that could be considered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Need to have more regional PR as most recognition being done in major centers</w:t>
            </w:r>
            <w:r w:rsidR="00BD7560">
              <w:rPr>
                <w:rFonts w:ascii="Arial" w:hAnsi="Arial" w:cs="Arial"/>
              </w:rPr>
              <w:t>.</w:t>
            </w:r>
          </w:p>
        </w:tc>
      </w:tr>
      <w:tr w:rsidR="000D6ABC" w:rsidTr="00353F14">
        <w:trPr>
          <w:trHeight w:val="620"/>
        </w:trPr>
        <w:tc>
          <w:tcPr>
            <w:tcW w:w="6445" w:type="dxa"/>
          </w:tcPr>
          <w:p w:rsidR="000D6ABC" w:rsidRPr="00BD7560" w:rsidRDefault="000D6ABC" w:rsidP="00BD756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 xml:space="preserve">The time and commitment of what goes to being involved in being on a board, administration and funding application. The time of </w:t>
            </w:r>
            <w:r w:rsidR="00BD7560">
              <w:rPr>
                <w:rFonts w:ascii="Arial" w:hAnsi="Arial" w:cs="Arial"/>
              </w:rPr>
              <w:t>volunteers is not considered in-</w:t>
            </w:r>
            <w:r w:rsidRPr="00BD7560">
              <w:rPr>
                <w:rFonts w:ascii="Arial" w:hAnsi="Arial" w:cs="Arial"/>
              </w:rPr>
              <w:t xml:space="preserve">kind in a number of funding applications. This </w:t>
            </w:r>
            <w:r w:rsidR="00BD7560" w:rsidRPr="00BD7560">
              <w:rPr>
                <w:rFonts w:ascii="Arial" w:hAnsi="Arial" w:cs="Arial"/>
              </w:rPr>
              <w:t>discredits</w:t>
            </w:r>
            <w:r w:rsidRPr="00BD7560">
              <w:rPr>
                <w:rFonts w:ascii="Arial" w:hAnsi="Arial" w:cs="Arial"/>
              </w:rPr>
              <w:t xml:space="preserve"> and devalues the work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Maximize collaboration of community to identify specific opportunities to partner with private sector industry</w:t>
            </w:r>
            <w:r w:rsidR="00BD7560">
              <w:rPr>
                <w:rFonts w:ascii="Arial" w:hAnsi="Arial" w:cs="Arial"/>
              </w:rPr>
              <w:t>.</w:t>
            </w:r>
          </w:p>
        </w:tc>
      </w:tr>
      <w:tr w:rsidR="000D6ABC" w:rsidTr="00353F14">
        <w:trPr>
          <w:trHeight w:val="530"/>
        </w:trPr>
        <w:tc>
          <w:tcPr>
            <w:tcW w:w="6445" w:type="dxa"/>
          </w:tcPr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Quantify a tax break similar to what those get that are involved with firefighting – tax break for volunteers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0D6ABC" w:rsidRPr="00BD7560" w:rsidRDefault="000D6ABC" w:rsidP="00BD756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0D6ABC" w:rsidTr="00353F14">
        <w:trPr>
          <w:trHeight w:val="530"/>
        </w:trPr>
        <w:tc>
          <w:tcPr>
            <w:tcW w:w="6445" w:type="dxa"/>
          </w:tcPr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Order of NL with a specific focus on volunteer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0D6ABC" w:rsidRPr="00BD7560" w:rsidRDefault="000D6ABC" w:rsidP="00BD756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0D6ABC" w:rsidTr="00353F14">
        <w:trPr>
          <w:trHeight w:val="530"/>
        </w:trPr>
        <w:tc>
          <w:tcPr>
            <w:tcW w:w="6445" w:type="dxa"/>
          </w:tcPr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Need to have more regional PR as most recognition being done in major centers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0D6ABC" w:rsidRPr="00BD7560" w:rsidRDefault="000D6ABC" w:rsidP="00BD756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0D6ABC" w:rsidTr="00353F14">
        <w:trPr>
          <w:trHeight w:val="530"/>
        </w:trPr>
        <w:tc>
          <w:tcPr>
            <w:tcW w:w="6445" w:type="dxa"/>
          </w:tcPr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Funding application have changed drastically both federally and provincially– made more difficult for volunteers to apply</w:t>
            </w:r>
            <w:r w:rsidR="00BD7560">
              <w:rPr>
                <w:rFonts w:ascii="Arial" w:hAnsi="Arial" w:cs="Arial"/>
              </w:rPr>
              <w:t>.</w:t>
            </w:r>
          </w:p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Criteria attached makes it almost impossible to apply for – 10 page is now 20 page application</w:t>
            </w:r>
            <w:r w:rsidR="00BD7560">
              <w:rPr>
                <w:rFonts w:ascii="Arial" w:hAnsi="Arial" w:cs="Arial"/>
              </w:rPr>
              <w:t>.</w:t>
            </w:r>
          </w:p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Repeat program funding requiring information over and over – need this to be simplified</w:t>
            </w:r>
            <w:r w:rsidR="00BD7560">
              <w:rPr>
                <w:rFonts w:ascii="Arial" w:hAnsi="Arial" w:cs="Arial"/>
              </w:rPr>
              <w:t>.</w:t>
            </w:r>
          </w:p>
          <w:p w:rsidR="000D6ABC" w:rsidRPr="00BD7560" w:rsidRDefault="000D6ABC" w:rsidP="000D6A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Ex. Realistic timelines to carry out project as sometimes the timelines do not line up. Ex. Installing a septic system by March 31 is unrealistic. But cannot go over to April 1 because new fiscal year. Need flexibility to carry over. Should not be held to the fiscal timeframes of government.</w:t>
            </w:r>
          </w:p>
        </w:tc>
        <w:tc>
          <w:tcPr>
            <w:tcW w:w="6445" w:type="dxa"/>
          </w:tcPr>
          <w:p w:rsidR="000D6ABC" w:rsidRPr="00BD7560" w:rsidRDefault="000D6ABC" w:rsidP="00BD756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:rsidR="007E21FF" w:rsidRDefault="007E21FF" w:rsidP="00414BDE">
      <w:pPr>
        <w:rPr>
          <w:rFonts w:ascii="Arial" w:hAnsi="Arial" w:cs="Arial"/>
          <w:b/>
        </w:rPr>
      </w:pPr>
    </w:p>
    <w:p w:rsidR="007E21FF" w:rsidRDefault="007E21FF">
      <w:pPr>
        <w:rPr>
          <w:rFonts w:ascii="Arial" w:hAnsi="Arial" w:cs="Arial"/>
          <w:b/>
        </w:rPr>
      </w:pPr>
    </w:p>
    <w:p w:rsidR="007E21FF" w:rsidRDefault="00357778" w:rsidP="007E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Group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5"/>
        <w:gridCol w:w="6445"/>
      </w:tblGrid>
      <w:tr w:rsidR="00353F14" w:rsidRPr="00CA70DB" w:rsidTr="00D71E47">
        <w:trPr>
          <w:trHeight w:val="1047"/>
        </w:trPr>
        <w:tc>
          <w:tcPr>
            <w:tcW w:w="6445" w:type="dxa"/>
          </w:tcPr>
          <w:p w:rsidR="00353F14" w:rsidRPr="00CA70DB" w:rsidRDefault="00353F14" w:rsidP="00D71E47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</w:t>
            </w:r>
            <w:r w:rsidRPr="00CA70DB">
              <w:rPr>
                <w:rFonts w:ascii="Arial" w:hAnsi="Arial" w:cs="Arial"/>
                <w:b/>
              </w:rPr>
              <w:t>government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D71E47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353F14" w:rsidRPr="00CA70DB" w:rsidRDefault="00353F14" w:rsidP="00D71E47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the </w:t>
            </w:r>
            <w:r w:rsidRPr="00CA70DB">
              <w:rPr>
                <w:rFonts w:ascii="Arial" w:hAnsi="Arial" w:cs="Arial"/>
                <w:b/>
              </w:rPr>
              <w:t>community sector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D71E47">
            <w:pPr>
              <w:rPr>
                <w:rFonts w:ascii="Arial" w:hAnsi="Arial" w:cs="Arial"/>
              </w:rPr>
            </w:pPr>
          </w:p>
        </w:tc>
      </w:tr>
      <w:tr w:rsidR="00121FEF" w:rsidRPr="00E7079A" w:rsidTr="00D71E47">
        <w:trPr>
          <w:trHeight w:val="575"/>
        </w:trPr>
        <w:tc>
          <w:tcPr>
            <w:tcW w:w="6445" w:type="dxa"/>
          </w:tcPr>
          <w:p w:rsidR="00121FEF" w:rsidRPr="00BD7560" w:rsidRDefault="00121FEF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Locally and regionally know the value of the volunteer sector. The private sector of this region has flourished due to the volunteer</w:t>
            </w:r>
            <w:r w:rsidR="00BD7560">
              <w:rPr>
                <w:rFonts w:ascii="Arial" w:hAnsi="Arial" w:cs="Arial"/>
              </w:rPr>
              <w:t>.</w:t>
            </w:r>
          </w:p>
          <w:p w:rsidR="00121FEF" w:rsidRPr="00BD7560" w:rsidRDefault="00121FEF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Detailed study and evaluation of the value of the sector in the province and throughout regions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121FEF" w:rsidRPr="00BD7560" w:rsidRDefault="00121FEF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Community organizations collect data on value of the sector. Need a catalyst to pull together and systemic approach to the data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121FEF" w:rsidRPr="00E7079A" w:rsidTr="00D71E47">
        <w:trPr>
          <w:trHeight w:val="530"/>
        </w:trPr>
        <w:tc>
          <w:tcPr>
            <w:tcW w:w="6445" w:type="dxa"/>
          </w:tcPr>
          <w:p w:rsidR="00121FEF" w:rsidRPr="00BD7560" w:rsidRDefault="00121FEF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Develop regional profiles for asset mapping exercise – been in 6 different session since over the summer and each session began with listing the assets. Why isn’t this bein</w:t>
            </w:r>
            <w:r w:rsidR="00BD7560">
              <w:rPr>
                <w:rFonts w:ascii="Arial" w:hAnsi="Arial" w:cs="Arial"/>
              </w:rPr>
              <w:t>g shared with other departments?</w:t>
            </w:r>
            <w:r w:rsidRPr="00BD7560">
              <w:rPr>
                <w:rFonts w:ascii="Arial" w:hAnsi="Arial" w:cs="Arial"/>
              </w:rPr>
              <w:t xml:space="preserve"> Need to have a profile of the assets which could be done by community sector</w:t>
            </w:r>
            <w:r w:rsidR="00BD7560">
              <w:rPr>
                <w:rFonts w:ascii="Arial" w:hAnsi="Arial" w:cs="Arial"/>
              </w:rPr>
              <w:t>.</w:t>
            </w:r>
          </w:p>
          <w:p w:rsidR="00121FEF" w:rsidRPr="00BD7560" w:rsidRDefault="00121FEF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 xml:space="preserve">Departments have to share information that they collect around assets with other departments. </w:t>
            </w:r>
          </w:p>
          <w:p w:rsidR="00121FEF" w:rsidRPr="00BD7560" w:rsidRDefault="00121FEF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This information is there as funding applications require this information to be submitted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121FEF" w:rsidRPr="00BD7560" w:rsidRDefault="00121FEF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Profiles of regions which identify assets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121FEF" w:rsidRPr="00E7079A" w:rsidTr="00D71E47">
        <w:trPr>
          <w:trHeight w:val="620"/>
        </w:trPr>
        <w:tc>
          <w:tcPr>
            <w:tcW w:w="6445" w:type="dxa"/>
          </w:tcPr>
          <w:p w:rsidR="00121FEF" w:rsidRPr="00BD7560" w:rsidRDefault="00ED5B55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Recognition of volunteers and to be appreciated. Government elected officials need to be in room with volunteers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121FEF" w:rsidRPr="00BD7560" w:rsidRDefault="00121FEF" w:rsidP="002658E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Med</w:t>
            </w:r>
            <w:r w:rsidR="002658E4">
              <w:rPr>
                <w:rFonts w:ascii="Arial" w:hAnsi="Arial" w:cs="Arial"/>
              </w:rPr>
              <w:t>ia campaign and profiles of non-profit organizations</w:t>
            </w:r>
            <w:r w:rsidRPr="00BD7560">
              <w:rPr>
                <w:rFonts w:ascii="Arial" w:hAnsi="Arial" w:cs="Arial"/>
              </w:rPr>
              <w:t xml:space="preserve"> – did you know? Highlight different</w:t>
            </w:r>
            <w:r w:rsidR="00ED5B55" w:rsidRPr="00BD7560">
              <w:rPr>
                <w:rFonts w:ascii="Arial" w:hAnsi="Arial" w:cs="Arial"/>
              </w:rPr>
              <w:t xml:space="preserve"> groups locally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121FEF" w:rsidRPr="00E7079A" w:rsidTr="00D71E47">
        <w:trPr>
          <w:trHeight w:val="530"/>
        </w:trPr>
        <w:tc>
          <w:tcPr>
            <w:tcW w:w="6445" w:type="dxa"/>
          </w:tcPr>
          <w:p w:rsidR="00121FEF" w:rsidRPr="00BD7560" w:rsidRDefault="00ED5B55" w:rsidP="00ED5B5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Interaction of sharing and being in sam</w:t>
            </w:r>
            <w:r w:rsidR="00BD7560">
              <w:rPr>
                <w:rFonts w:ascii="Arial" w:hAnsi="Arial" w:cs="Arial"/>
              </w:rPr>
              <w:t>e room of community sector and G</w:t>
            </w:r>
            <w:r w:rsidRPr="00BD7560">
              <w:rPr>
                <w:rFonts w:ascii="Arial" w:hAnsi="Arial" w:cs="Arial"/>
              </w:rPr>
              <w:t>o</w:t>
            </w:r>
            <w:r w:rsidR="00BD7560">
              <w:rPr>
                <w:rFonts w:ascii="Arial" w:hAnsi="Arial" w:cs="Arial"/>
              </w:rPr>
              <w:t>vernment elected officials and Government officials.</w:t>
            </w:r>
          </w:p>
          <w:p w:rsidR="00ED5B55" w:rsidRPr="00BD7560" w:rsidRDefault="00ED5B55" w:rsidP="00ED5B5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 xml:space="preserve">Bring together </w:t>
            </w:r>
            <w:r w:rsidR="00EF36BE" w:rsidRPr="00BD7560">
              <w:rPr>
                <w:rFonts w:ascii="Arial" w:hAnsi="Arial" w:cs="Arial"/>
              </w:rPr>
              <w:t>once a year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ED5B55" w:rsidRPr="00BD7560" w:rsidRDefault="00ED5B55" w:rsidP="00EF36B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Recognition program to highlight specific organization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ED5B55" w:rsidRPr="00E7079A" w:rsidTr="00D71E47">
        <w:trPr>
          <w:trHeight w:val="530"/>
        </w:trPr>
        <w:tc>
          <w:tcPr>
            <w:tcW w:w="6445" w:type="dxa"/>
          </w:tcPr>
          <w:p w:rsidR="00ED5B55" w:rsidRPr="00BD7560" w:rsidRDefault="00ED5B55" w:rsidP="00ED5B5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Need to give feedback to community sector</w:t>
            </w:r>
            <w:r w:rsidR="00BD756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ED5B55" w:rsidRPr="00BD7560" w:rsidRDefault="00ED5B55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D7560">
              <w:rPr>
                <w:rFonts w:ascii="Arial" w:hAnsi="Arial" w:cs="Arial"/>
              </w:rPr>
              <w:t>C</w:t>
            </w:r>
            <w:r w:rsidR="002658E4">
              <w:rPr>
                <w:rFonts w:ascii="Arial" w:hAnsi="Arial" w:cs="Arial"/>
              </w:rPr>
              <w:t xml:space="preserve">ommunity </w:t>
            </w:r>
            <w:r w:rsidRPr="00BD7560">
              <w:rPr>
                <w:rFonts w:ascii="Arial" w:hAnsi="Arial" w:cs="Arial"/>
              </w:rPr>
              <w:t>S</w:t>
            </w:r>
            <w:r w:rsidR="002658E4">
              <w:rPr>
                <w:rFonts w:ascii="Arial" w:hAnsi="Arial" w:cs="Arial"/>
              </w:rPr>
              <w:t xml:space="preserve">ector </w:t>
            </w:r>
            <w:r w:rsidRPr="00BD7560">
              <w:rPr>
                <w:rFonts w:ascii="Arial" w:hAnsi="Arial" w:cs="Arial"/>
              </w:rPr>
              <w:t>C</w:t>
            </w:r>
            <w:r w:rsidR="002658E4">
              <w:rPr>
                <w:rFonts w:ascii="Arial" w:hAnsi="Arial" w:cs="Arial"/>
              </w:rPr>
              <w:t>ouncil</w:t>
            </w:r>
            <w:r w:rsidRPr="00BD7560">
              <w:rPr>
                <w:rFonts w:ascii="Arial" w:hAnsi="Arial" w:cs="Arial"/>
              </w:rPr>
              <w:t xml:space="preserve"> need</w:t>
            </w:r>
            <w:r w:rsidR="002658E4">
              <w:rPr>
                <w:rFonts w:ascii="Arial" w:hAnsi="Arial" w:cs="Arial"/>
              </w:rPr>
              <w:t>s to update data</w:t>
            </w:r>
            <w:r w:rsidRPr="00BD7560">
              <w:rPr>
                <w:rFonts w:ascii="Arial" w:hAnsi="Arial" w:cs="Arial"/>
              </w:rPr>
              <w:t>base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ED5B55" w:rsidRPr="00E7079A" w:rsidTr="00D71E47">
        <w:trPr>
          <w:trHeight w:val="530"/>
        </w:trPr>
        <w:tc>
          <w:tcPr>
            <w:tcW w:w="6445" w:type="dxa"/>
          </w:tcPr>
          <w:p w:rsidR="00ED5B55" w:rsidRPr="00BD7560" w:rsidRDefault="00ED5B55" w:rsidP="00BD756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ED5B55" w:rsidRPr="00BD7560" w:rsidRDefault="002658E4" w:rsidP="00121F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profile to give to G</w:t>
            </w:r>
            <w:r w:rsidR="00ED5B55" w:rsidRPr="00BD7560">
              <w:rPr>
                <w:rFonts w:ascii="Arial" w:hAnsi="Arial" w:cs="Arial"/>
              </w:rPr>
              <w:t>overnment departments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353F14" w:rsidRDefault="00353F14" w:rsidP="007E21FF">
      <w:pPr>
        <w:jc w:val="center"/>
        <w:rPr>
          <w:rFonts w:ascii="Arial" w:hAnsi="Arial" w:cs="Arial"/>
          <w:b/>
        </w:rPr>
      </w:pPr>
    </w:p>
    <w:p w:rsidR="00CA70DB" w:rsidRDefault="00CA70DB" w:rsidP="007E21FF">
      <w:pPr>
        <w:jc w:val="center"/>
        <w:rPr>
          <w:rFonts w:ascii="Arial" w:hAnsi="Arial" w:cs="Arial"/>
          <w:b/>
        </w:rPr>
      </w:pPr>
    </w:p>
    <w:p w:rsidR="007E21FF" w:rsidRDefault="007E21FF">
      <w:pPr>
        <w:rPr>
          <w:rFonts w:ascii="Arial" w:hAnsi="Arial" w:cs="Arial"/>
          <w:b/>
        </w:rPr>
      </w:pPr>
    </w:p>
    <w:p w:rsidR="007E21FF" w:rsidRDefault="00357778" w:rsidP="007E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Group 3</w:t>
      </w:r>
    </w:p>
    <w:p w:rsidR="00353F14" w:rsidRDefault="00353F14" w:rsidP="007E21FF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5"/>
        <w:gridCol w:w="6445"/>
      </w:tblGrid>
      <w:tr w:rsidR="00353F14" w:rsidRPr="00CA70DB" w:rsidTr="00D71E47">
        <w:trPr>
          <w:trHeight w:val="1047"/>
        </w:trPr>
        <w:tc>
          <w:tcPr>
            <w:tcW w:w="6445" w:type="dxa"/>
          </w:tcPr>
          <w:p w:rsidR="00353F14" w:rsidRPr="00CA70DB" w:rsidRDefault="00353F14" w:rsidP="00D71E47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</w:t>
            </w:r>
            <w:r w:rsidRPr="00CA70DB">
              <w:rPr>
                <w:rFonts w:ascii="Arial" w:hAnsi="Arial" w:cs="Arial"/>
                <w:b/>
              </w:rPr>
              <w:t>government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D71E47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353F14" w:rsidRPr="00CA70DB" w:rsidRDefault="00353F14" w:rsidP="00D71E47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the </w:t>
            </w:r>
            <w:r w:rsidRPr="00CA70DB">
              <w:rPr>
                <w:rFonts w:ascii="Arial" w:hAnsi="Arial" w:cs="Arial"/>
                <w:b/>
              </w:rPr>
              <w:t>community sector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D71E47">
            <w:pPr>
              <w:rPr>
                <w:rFonts w:ascii="Arial" w:hAnsi="Arial" w:cs="Arial"/>
              </w:rPr>
            </w:pPr>
          </w:p>
        </w:tc>
      </w:tr>
      <w:tr w:rsidR="00353F14" w:rsidRPr="002658E4" w:rsidTr="00D71E47">
        <w:trPr>
          <w:trHeight w:val="575"/>
        </w:trPr>
        <w:tc>
          <w:tcPr>
            <w:tcW w:w="6445" w:type="dxa"/>
          </w:tcPr>
          <w:p w:rsidR="00353F14" w:rsidRPr="002658E4" w:rsidRDefault="0061604A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 xml:space="preserve">Government does </w:t>
            </w:r>
            <w:r w:rsidR="002658E4">
              <w:rPr>
                <w:rFonts w:ascii="Arial" w:hAnsi="Arial" w:cs="Arial"/>
              </w:rPr>
              <w:t xml:space="preserve">a </w:t>
            </w:r>
            <w:r w:rsidRPr="002658E4">
              <w:rPr>
                <w:rFonts w:ascii="Arial" w:hAnsi="Arial" w:cs="Arial"/>
              </w:rPr>
              <w:t xml:space="preserve">good job of highlighting tourist sites but do not do a very good job of local campaigns. Could do </w:t>
            </w:r>
            <w:r w:rsidR="002658E4">
              <w:rPr>
                <w:rFonts w:ascii="Arial" w:hAnsi="Arial" w:cs="Arial"/>
              </w:rPr>
              <w:t>a “</w:t>
            </w:r>
            <w:r w:rsidRPr="002658E4">
              <w:rPr>
                <w:rFonts w:ascii="Arial" w:hAnsi="Arial" w:cs="Arial"/>
              </w:rPr>
              <w:t>did you know this is what the sector has contributed to the economy in the region/province</w:t>
            </w:r>
            <w:r w:rsidR="002658E4">
              <w:rPr>
                <w:rFonts w:ascii="Arial" w:hAnsi="Arial" w:cs="Arial"/>
              </w:rPr>
              <w:t>?”</w:t>
            </w:r>
          </w:p>
        </w:tc>
        <w:tc>
          <w:tcPr>
            <w:tcW w:w="6445" w:type="dxa"/>
          </w:tcPr>
          <w:p w:rsidR="00353F14" w:rsidRPr="002658E4" w:rsidRDefault="0061604A" w:rsidP="006160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 xml:space="preserve">Lack of awareness within community and the value of this in the community. Ex. Rising Tide - Houses being transferred into </w:t>
            </w:r>
            <w:proofErr w:type="gramStart"/>
            <w:r w:rsidRPr="002658E4">
              <w:rPr>
                <w:rFonts w:ascii="Arial" w:hAnsi="Arial" w:cs="Arial"/>
              </w:rPr>
              <w:t>B&amp;Bs</w:t>
            </w:r>
            <w:proofErr w:type="gramEnd"/>
            <w:r w:rsidRPr="002658E4">
              <w:rPr>
                <w:rFonts w:ascii="Arial" w:hAnsi="Arial" w:cs="Arial"/>
              </w:rPr>
              <w:t xml:space="preserve"> whereas her</w:t>
            </w:r>
            <w:r w:rsidR="002658E4">
              <w:rPr>
                <w:rFonts w:ascii="Arial" w:hAnsi="Arial" w:cs="Arial"/>
              </w:rPr>
              <w:t>e</w:t>
            </w:r>
            <w:r w:rsidRPr="002658E4">
              <w:rPr>
                <w:rFonts w:ascii="Arial" w:hAnsi="Arial" w:cs="Arial"/>
              </w:rPr>
              <w:t xml:space="preserve"> performers having difficulty in finding places to stay. Lack of affordable housing for performers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Incentive for</w:t>
            </w:r>
            <w:r w:rsidR="002658E4">
              <w:rPr>
                <w:rFonts w:ascii="Arial" w:hAnsi="Arial" w:cs="Arial"/>
              </w:rPr>
              <w:t xml:space="preserve"> private business to support non-</w:t>
            </w:r>
            <w:r w:rsidRPr="002658E4">
              <w:rPr>
                <w:rFonts w:ascii="Arial" w:hAnsi="Arial" w:cs="Arial"/>
              </w:rPr>
              <w:t>profit</w:t>
            </w:r>
            <w:r w:rsidR="002658E4">
              <w:rPr>
                <w:rFonts w:ascii="Arial" w:hAnsi="Arial" w:cs="Arial"/>
              </w:rPr>
              <w:t xml:space="preserve"> organizations.</w:t>
            </w:r>
          </w:p>
        </w:tc>
        <w:tc>
          <w:tcPr>
            <w:tcW w:w="6445" w:type="dxa"/>
          </w:tcPr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Government and community need an awareness of the value of the sector to the economy within the province or region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620"/>
        </w:trPr>
        <w:tc>
          <w:tcPr>
            <w:tcW w:w="6445" w:type="dxa"/>
          </w:tcPr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Provincial campaign</w:t>
            </w:r>
            <w:r w:rsidR="002658E4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8D5C04" w:rsidRPr="002658E4" w:rsidRDefault="002658E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Organizations need to</w:t>
            </w:r>
            <w:r w:rsidR="008D5C04" w:rsidRPr="002658E4">
              <w:rPr>
                <w:rFonts w:ascii="Arial" w:hAnsi="Arial" w:cs="Arial"/>
              </w:rPr>
              <w:t xml:space="preserve"> toot their own horns more often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Social media campaigns locally do take this on to some degree as a mechanism to let people know what is going on</w:t>
            </w:r>
            <w:r w:rsidR="002658E4">
              <w:rPr>
                <w:rFonts w:ascii="Arial" w:hAnsi="Arial" w:cs="Arial"/>
              </w:rPr>
              <w:t>.</w:t>
            </w:r>
            <w:r w:rsidRPr="002658E4">
              <w:rPr>
                <w:rFonts w:ascii="Arial" w:hAnsi="Arial" w:cs="Arial"/>
              </w:rPr>
              <w:t xml:space="preserve"> </w:t>
            </w:r>
          </w:p>
          <w:p w:rsidR="008D5C04" w:rsidRPr="002658E4" w:rsidRDefault="002658E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Utilize</w:t>
            </w:r>
            <w:r w:rsidR="008D5C04" w:rsidRPr="002658E4">
              <w:rPr>
                <w:rFonts w:ascii="Arial" w:hAnsi="Arial" w:cs="Arial"/>
              </w:rPr>
              <w:t xml:space="preserve"> local communication mechanisms by connecting with organizations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2658E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</w:t>
            </w:r>
            <w:r w:rsidR="008D5C04" w:rsidRPr="002658E4">
              <w:rPr>
                <w:rFonts w:ascii="Arial" w:hAnsi="Arial" w:cs="Arial"/>
              </w:rPr>
              <w:t xml:space="preserve"> locals and utilize spaces to create </w:t>
            </w:r>
            <w:r>
              <w:rPr>
                <w:rFonts w:ascii="Arial" w:hAnsi="Arial" w:cs="Arial"/>
              </w:rPr>
              <w:t>awareness of what is going on locally and regionally.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Important to have a connector on the ground - connecting the dots and making linkages with and between groups and government. Having a person on the ground will enable movement within the sector that will benefit the region.</w:t>
            </w:r>
          </w:p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This position could be shared by government and various community groups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Linkages between the privat</w:t>
            </w:r>
            <w:r w:rsidR="002658E4">
              <w:rPr>
                <w:rFonts w:ascii="Arial" w:hAnsi="Arial" w:cs="Arial"/>
              </w:rPr>
              <w:t>e sector and the value that non-</w:t>
            </w:r>
            <w:r w:rsidRPr="002658E4">
              <w:rPr>
                <w:rFonts w:ascii="Arial" w:hAnsi="Arial" w:cs="Arial"/>
              </w:rPr>
              <w:t xml:space="preserve">profit </w:t>
            </w:r>
            <w:r w:rsidR="002658E4">
              <w:rPr>
                <w:rFonts w:ascii="Arial" w:hAnsi="Arial" w:cs="Arial"/>
              </w:rPr>
              <w:t xml:space="preserve">organizations </w:t>
            </w:r>
            <w:r w:rsidRPr="002658E4">
              <w:rPr>
                <w:rFonts w:ascii="Arial" w:hAnsi="Arial" w:cs="Arial"/>
              </w:rPr>
              <w:t>brings to that industry</w:t>
            </w:r>
            <w:r w:rsidR="002658E4">
              <w:rPr>
                <w:rFonts w:ascii="Arial" w:hAnsi="Arial" w:cs="Arial"/>
              </w:rPr>
              <w:t>.</w:t>
            </w:r>
          </w:p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lastRenderedPageBreak/>
              <w:t>Social media is an avenue to use – there needs to be a coordinated effort around that</w:t>
            </w:r>
            <w:r w:rsidR="002658E4">
              <w:rPr>
                <w:rFonts w:ascii="Arial" w:hAnsi="Arial" w:cs="Arial"/>
              </w:rPr>
              <w:t>.</w:t>
            </w:r>
            <w:r w:rsidRPr="002658E4">
              <w:rPr>
                <w:rFonts w:ascii="Arial" w:hAnsi="Arial" w:cs="Arial"/>
              </w:rPr>
              <w:t xml:space="preserve"> </w:t>
            </w:r>
          </w:p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Need to leverage long existing businesses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Need an understanding with the private sector that not for profit have a number of same things to deal with and pay for such as insurance, payroll, etc.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8D5C0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Need individuals to do publicity and linking of events with private businesses. There is no easy access to information of events that are happening. For ex</w:t>
            </w:r>
            <w:r w:rsidR="002658E4">
              <w:rPr>
                <w:rFonts w:ascii="Arial" w:hAnsi="Arial" w:cs="Arial"/>
              </w:rPr>
              <w:t>ample,</w:t>
            </w:r>
            <w:r w:rsidRPr="002658E4">
              <w:rPr>
                <w:rFonts w:ascii="Arial" w:hAnsi="Arial" w:cs="Arial"/>
              </w:rPr>
              <w:t xml:space="preserve"> private sector in tourism planning for 3-6 months to offer things to potential visitors but calendar of events is not available or not easily accessible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Number of networking with private sector</w:t>
            </w:r>
            <w:r w:rsidR="002658E4">
              <w:rPr>
                <w:rFonts w:ascii="Arial" w:hAnsi="Arial" w:cs="Arial"/>
              </w:rPr>
              <w:t>. T</w:t>
            </w:r>
            <w:r w:rsidRPr="002658E4">
              <w:rPr>
                <w:rFonts w:ascii="Arial" w:hAnsi="Arial" w:cs="Arial"/>
              </w:rPr>
              <w:t>here is not a lot of opportunity to do</w:t>
            </w:r>
            <w:r w:rsidR="002658E4">
              <w:rPr>
                <w:rFonts w:ascii="Arial" w:hAnsi="Arial" w:cs="Arial"/>
              </w:rPr>
              <w:t xml:space="preserve"> this</w:t>
            </w:r>
            <w:r w:rsidRPr="002658E4">
              <w:rPr>
                <w:rFonts w:ascii="Arial" w:hAnsi="Arial" w:cs="Arial"/>
              </w:rPr>
              <w:t xml:space="preserve"> unless going to H</w:t>
            </w:r>
            <w:r w:rsidR="002658E4">
              <w:rPr>
                <w:rFonts w:ascii="Arial" w:hAnsi="Arial" w:cs="Arial"/>
              </w:rPr>
              <w:t xml:space="preserve">ospitality </w:t>
            </w:r>
            <w:r w:rsidRPr="002658E4">
              <w:rPr>
                <w:rFonts w:ascii="Arial" w:hAnsi="Arial" w:cs="Arial"/>
              </w:rPr>
              <w:t>N</w:t>
            </w:r>
            <w:r w:rsidR="002658E4">
              <w:rPr>
                <w:rFonts w:ascii="Arial" w:hAnsi="Arial" w:cs="Arial"/>
              </w:rPr>
              <w:t>ewfoundland and Labrador</w:t>
            </w:r>
            <w:r w:rsidRPr="002658E4">
              <w:rPr>
                <w:rFonts w:ascii="Arial" w:hAnsi="Arial" w:cs="Arial"/>
              </w:rPr>
              <w:t xml:space="preserve"> events and other large scale events. Need to have opportunities locally to link with private sector</w:t>
            </w:r>
            <w:r w:rsidR="002658E4">
              <w:rPr>
                <w:rFonts w:ascii="Arial" w:hAnsi="Arial" w:cs="Arial"/>
              </w:rPr>
              <w:t>.</w:t>
            </w:r>
          </w:p>
        </w:tc>
      </w:tr>
      <w:tr w:rsidR="008D5C04" w:rsidRPr="002658E4" w:rsidTr="00D71E47">
        <w:trPr>
          <w:trHeight w:val="530"/>
        </w:trPr>
        <w:tc>
          <w:tcPr>
            <w:tcW w:w="6445" w:type="dxa"/>
          </w:tcPr>
          <w:p w:rsidR="008D5C04" w:rsidRPr="002658E4" w:rsidRDefault="008D5C04" w:rsidP="002658E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D5C04" w:rsidRPr="002658E4" w:rsidRDefault="001638D4" w:rsidP="008D5C0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658E4">
              <w:rPr>
                <w:rFonts w:ascii="Arial" w:hAnsi="Arial" w:cs="Arial"/>
              </w:rPr>
              <w:t>Monitor public perception as a reflection of their experience of a place. So for example if walk into a historic site and see 3 young people sitting idle or on their phones, that experience stays with the visitor and determines the perception of the organizat</w:t>
            </w:r>
            <w:r w:rsidR="008D3916">
              <w:rPr>
                <w:rFonts w:ascii="Arial" w:hAnsi="Arial" w:cs="Arial"/>
              </w:rPr>
              <w:t>ion and its worth</w:t>
            </w:r>
            <w:r w:rsidRPr="002658E4">
              <w:rPr>
                <w:rFonts w:ascii="Arial" w:hAnsi="Arial" w:cs="Arial"/>
              </w:rPr>
              <w:t>. Organizations have a responsibility to engage staff</w:t>
            </w:r>
            <w:r w:rsidR="008D3916">
              <w:rPr>
                <w:rFonts w:ascii="Arial" w:hAnsi="Arial" w:cs="Arial"/>
              </w:rPr>
              <w:t>.</w:t>
            </w:r>
          </w:p>
        </w:tc>
      </w:tr>
    </w:tbl>
    <w:p w:rsidR="00353F14" w:rsidRPr="002658E4" w:rsidRDefault="00353F14" w:rsidP="007E21FF">
      <w:pPr>
        <w:jc w:val="center"/>
        <w:rPr>
          <w:rFonts w:ascii="Arial" w:hAnsi="Arial" w:cs="Arial"/>
        </w:rPr>
      </w:pPr>
    </w:p>
    <w:p w:rsidR="007E21FF" w:rsidRDefault="007E21FF" w:rsidP="00414BDE">
      <w:pPr>
        <w:rPr>
          <w:rFonts w:ascii="Arial" w:hAnsi="Arial" w:cs="Arial"/>
          <w:b/>
        </w:rPr>
      </w:pPr>
    </w:p>
    <w:p w:rsidR="007E21FF" w:rsidRDefault="007E21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E21FF" w:rsidRDefault="00357778" w:rsidP="007E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5"/>
        <w:gridCol w:w="6445"/>
      </w:tblGrid>
      <w:tr w:rsidR="00353F14" w:rsidRPr="00CA70DB" w:rsidTr="00D71E47">
        <w:trPr>
          <w:trHeight w:val="1047"/>
        </w:trPr>
        <w:tc>
          <w:tcPr>
            <w:tcW w:w="6445" w:type="dxa"/>
          </w:tcPr>
          <w:p w:rsidR="00353F14" w:rsidRPr="00CA70DB" w:rsidRDefault="00353F14" w:rsidP="00D71E47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</w:t>
            </w:r>
            <w:r w:rsidRPr="00CA70DB">
              <w:rPr>
                <w:rFonts w:ascii="Arial" w:hAnsi="Arial" w:cs="Arial"/>
                <w:b/>
              </w:rPr>
              <w:t>government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D71E47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353F14" w:rsidRPr="00CA70DB" w:rsidRDefault="00353F14" w:rsidP="00D71E47">
            <w:pPr>
              <w:rPr>
                <w:rFonts w:ascii="Arial" w:hAnsi="Arial" w:cs="Arial"/>
              </w:rPr>
            </w:pPr>
            <w:r w:rsidRPr="00CA70DB">
              <w:rPr>
                <w:rFonts w:ascii="Arial" w:hAnsi="Arial" w:cs="Arial"/>
              </w:rPr>
              <w:t xml:space="preserve">What action(s) can the </w:t>
            </w:r>
            <w:r w:rsidRPr="00CA70DB">
              <w:rPr>
                <w:rFonts w:ascii="Arial" w:hAnsi="Arial" w:cs="Arial"/>
                <w:b/>
              </w:rPr>
              <w:t>community sector</w:t>
            </w:r>
            <w:r w:rsidRPr="00CA70DB"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353F14" w:rsidRPr="00CA70DB" w:rsidRDefault="00353F14" w:rsidP="00D71E47">
            <w:pPr>
              <w:rPr>
                <w:rFonts w:ascii="Arial" w:hAnsi="Arial" w:cs="Arial"/>
              </w:rPr>
            </w:pPr>
          </w:p>
        </w:tc>
      </w:tr>
      <w:tr w:rsidR="00353F14" w:rsidRPr="00E7079A" w:rsidTr="00D71E47">
        <w:trPr>
          <w:trHeight w:val="575"/>
        </w:trPr>
        <w:tc>
          <w:tcPr>
            <w:tcW w:w="6445" w:type="dxa"/>
          </w:tcPr>
          <w:p w:rsidR="00353F14" w:rsidRPr="004436C3" w:rsidRDefault="004436C3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to put concrete numbers on</w:t>
            </w:r>
            <w:r w:rsidR="001559AD" w:rsidRPr="004436C3">
              <w:rPr>
                <w:rFonts w:ascii="Arial" w:hAnsi="Arial" w:cs="Arial"/>
              </w:rPr>
              <w:t xml:space="preserve"> the value of the sector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353F14" w:rsidRPr="004436C3" w:rsidRDefault="001559AD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Community role to spread the word of the value of the sector to the economy</w:t>
            </w:r>
            <w:r w:rsidR="004436C3">
              <w:rPr>
                <w:rFonts w:ascii="Arial" w:hAnsi="Arial" w:cs="Arial"/>
              </w:rPr>
              <w:t>.</w:t>
            </w:r>
          </w:p>
        </w:tc>
      </w:tr>
      <w:tr w:rsidR="00353F14" w:rsidRPr="00E7079A" w:rsidTr="00D71E47">
        <w:trPr>
          <w:trHeight w:val="530"/>
        </w:trPr>
        <w:tc>
          <w:tcPr>
            <w:tcW w:w="6445" w:type="dxa"/>
          </w:tcPr>
          <w:p w:rsidR="00353F14" w:rsidRPr="004436C3" w:rsidRDefault="001559AD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Campaign and awareness around recognizing the work of the volunteers and not necessarily the individual or organization but about the work that they do and what the service/good is that they provide locally</w:t>
            </w:r>
            <w:r w:rsidR="004436C3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353F14" w:rsidRPr="004436C3" w:rsidRDefault="001559AD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 xml:space="preserve">Time and skill that it takes to run a non-profit </w:t>
            </w:r>
            <w:r w:rsidR="004436C3">
              <w:rPr>
                <w:rFonts w:ascii="Arial" w:hAnsi="Arial" w:cs="Arial"/>
              </w:rPr>
              <w:t>organization. T</w:t>
            </w:r>
            <w:r w:rsidRPr="004436C3">
              <w:rPr>
                <w:rFonts w:ascii="Arial" w:hAnsi="Arial" w:cs="Arial"/>
              </w:rPr>
              <w:t>here is a lack of understanding</w:t>
            </w:r>
            <w:r w:rsidR="004436C3">
              <w:rPr>
                <w:rFonts w:ascii="Arial" w:hAnsi="Arial" w:cs="Arial"/>
              </w:rPr>
              <w:t>.</w:t>
            </w:r>
          </w:p>
          <w:p w:rsidR="001559AD" w:rsidRPr="004436C3" w:rsidRDefault="001559AD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Lack of understanding that the majority of the individuals involved in the community sector are volunteers – there needs to be a recognition of individuals and organizations</w:t>
            </w:r>
            <w:r w:rsidR="004436C3">
              <w:rPr>
                <w:rFonts w:ascii="Arial" w:hAnsi="Arial" w:cs="Arial"/>
              </w:rPr>
              <w:t>.</w:t>
            </w:r>
          </w:p>
        </w:tc>
      </w:tr>
      <w:tr w:rsidR="00353F14" w:rsidRPr="00E7079A" w:rsidTr="00D71E47">
        <w:trPr>
          <w:trHeight w:val="620"/>
        </w:trPr>
        <w:tc>
          <w:tcPr>
            <w:tcW w:w="6445" w:type="dxa"/>
          </w:tcPr>
          <w:p w:rsidR="00353F14" w:rsidRPr="004436C3" w:rsidRDefault="00353F14" w:rsidP="004436C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353F14" w:rsidRPr="004436C3" w:rsidRDefault="001559AD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Benefits of volunteering is needed</w:t>
            </w:r>
            <w:r w:rsidR="004436C3">
              <w:rPr>
                <w:rFonts w:ascii="Arial" w:hAnsi="Arial" w:cs="Arial"/>
              </w:rPr>
              <w:t>,</w:t>
            </w:r>
            <w:r w:rsidRPr="004436C3">
              <w:rPr>
                <w:rFonts w:ascii="Arial" w:hAnsi="Arial" w:cs="Arial"/>
              </w:rPr>
              <w:t xml:space="preserve"> that there is value in this. Don’t minimize the importance of volunteer</w:t>
            </w:r>
            <w:r w:rsidR="004436C3">
              <w:rPr>
                <w:rFonts w:ascii="Arial" w:hAnsi="Arial" w:cs="Arial"/>
              </w:rPr>
              <w:t>s.</w:t>
            </w:r>
          </w:p>
        </w:tc>
      </w:tr>
      <w:tr w:rsidR="00353F14" w:rsidRPr="00E7079A" w:rsidTr="00D71E47">
        <w:trPr>
          <w:trHeight w:val="530"/>
        </w:trPr>
        <w:tc>
          <w:tcPr>
            <w:tcW w:w="6445" w:type="dxa"/>
          </w:tcPr>
          <w:p w:rsidR="00353F14" w:rsidRPr="004436C3" w:rsidRDefault="00410956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Need a credential or program to professionalize working in the sector as a career</w:t>
            </w:r>
            <w:r w:rsidR="004436C3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353F14" w:rsidRPr="004436C3" w:rsidRDefault="00410956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Have to promote the volunteer and the business side of the sector. There is nothing wrong with a career in the non</w:t>
            </w:r>
            <w:r w:rsidR="004436C3">
              <w:rPr>
                <w:rFonts w:ascii="Arial" w:hAnsi="Arial" w:cs="Arial"/>
              </w:rPr>
              <w:t>-</w:t>
            </w:r>
            <w:r w:rsidRPr="004436C3">
              <w:rPr>
                <w:rFonts w:ascii="Arial" w:hAnsi="Arial" w:cs="Arial"/>
              </w:rPr>
              <w:t xml:space="preserve">profit </w:t>
            </w:r>
            <w:r w:rsidR="004436C3">
              <w:rPr>
                <w:rFonts w:ascii="Arial" w:hAnsi="Arial" w:cs="Arial"/>
              </w:rPr>
              <w:t xml:space="preserve">sector </w:t>
            </w:r>
            <w:r w:rsidRPr="004436C3">
              <w:rPr>
                <w:rFonts w:ascii="Arial" w:hAnsi="Arial" w:cs="Arial"/>
              </w:rPr>
              <w:t xml:space="preserve">and </w:t>
            </w:r>
            <w:r w:rsidR="004436C3">
              <w:rPr>
                <w:rFonts w:ascii="Arial" w:hAnsi="Arial" w:cs="Arial"/>
              </w:rPr>
              <w:t xml:space="preserve">it </w:t>
            </w:r>
            <w:r w:rsidRPr="004436C3">
              <w:rPr>
                <w:rFonts w:ascii="Arial" w:hAnsi="Arial" w:cs="Arial"/>
              </w:rPr>
              <w:t>is very rewarding. There is not a clear career direction that this is an option.</w:t>
            </w:r>
          </w:p>
        </w:tc>
      </w:tr>
      <w:tr w:rsidR="00410956" w:rsidRPr="00E7079A" w:rsidTr="00D71E47">
        <w:trPr>
          <w:trHeight w:val="530"/>
        </w:trPr>
        <w:tc>
          <w:tcPr>
            <w:tcW w:w="6445" w:type="dxa"/>
          </w:tcPr>
          <w:p w:rsidR="00410956" w:rsidRPr="004436C3" w:rsidRDefault="00410956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Social enterprise as an option and individuals to be aware. Need a resource to enhance awareness of social enterprise</w:t>
            </w:r>
            <w:r w:rsidR="004436C3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410956" w:rsidRPr="004436C3" w:rsidRDefault="00410956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Schools to educate students on the importance of responsibility</w:t>
            </w:r>
            <w:r w:rsidR="004436C3">
              <w:rPr>
                <w:rFonts w:ascii="Arial" w:hAnsi="Arial" w:cs="Arial"/>
              </w:rPr>
              <w:t>.</w:t>
            </w:r>
          </w:p>
        </w:tc>
      </w:tr>
      <w:tr w:rsidR="00410956" w:rsidRPr="00E7079A" w:rsidTr="00D71E47">
        <w:trPr>
          <w:trHeight w:val="530"/>
        </w:trPr>
        <w:tc>
          <w:tcPr>
            <w:tcW w:w="6445" w:type="dxa"/>
          </w:tcPr>
          <w:p w:rsidR="00410956" w:rsidRPr="004436C3" w:rsidRDefault="00410956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Need central warehouse to find what training funding is available for groups</w:t>
            </w:r>
            <w:r w:rsidR="004436C3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</w:tcPr>
          <w:p w:rsidR="00410956" w:rsidRPr="004436C3" w:rsidRDefault="00410956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Educate on the value on employability of the skills that it can giv</w:t>
            </w:r>
            <w:r w:rsidR="004436C3">
              <w:rPr>
                <w:rFonts w:ascii="Arial" w:hAnsi="Arial" w:cs="Arial"/>
              </w:rPr>
              <w:t xml:space="preserve">e you particularly for youth when </w:t>
            </w:r>
            <w:r w:rsidRPr="004436C3">
              <w:rPr>
                <w:rFonts w:ascii="Arial" w:hAnsi="Arial" w:cs="Arial"/>
              </w:rPr>
              <w:t>seeking jobs</w:t>
            </w:r>
            <w:r w:rsidR="004436C3">
              <w:rPr>
                <w:rFonts w:ascii="Arial" w:hAnsi="Arial" w:cs="Arial"/>
              </w:rPr>
              <w:t>.</w:t>
            </w:r>
          </w:p>
        </w:tc>
      </w:tr>
      <w:tr w:rsidR="00410956" w:rsidRPr="00E7079A" w:rsidTr="00D71E47">
        <w:trPr>
          <w:trHeight w:val="530"/>
        </w:trPr>
        <w:tc>
          <w:tcPr>
            <w:tcW w:w="6445" w:type="dxa"/>
          </w:tcPr>
          <w:p w:rsidR="00410956" w:rsidRPr="004436C3" w:rsidRDefault="00410956" w:rsidP="004436C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410956" w:rsidRPr="004436C3" w:rsidRDefault="00ED45AE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 xml:space="preserve">School needs to provide information to </w:t>
            </w:r>
            <w:r w:rsidR="004436C3">
              <w:rPr>
                <w:rFonts w:ascii="Arial" w:hAnsi="Arial" w:cs="Arial"/>
              </w:rPr>
              <w:t xml:space="preserve">the </w:t>
            </w:r>
            <w:r w:rsidRPr="004436C3">
              <w:rPr>
                <w:rFonts w:ascii="Arial" w:hAnsi="Arial" w:cs="Arial"/>
              </w:rPr>
              <w:t>community sector around the volunteer requirement within the school system</w:t>
            </w:r>
            <w:r w:rsidR="004436C3">
              <w:rPr>
                <w:rFonts w:ascii="Arial" w:hAnsi="Arial" w:cs="Arial"/>
              </w:rPr>
              <w:t>.</w:t>
            </w:r>
          </w:p>
        </w:tc>
      </w:tr>
      <w:tr w:rsidR="00ED45AE" w:rsidRPr="00E7079A" w:rsidTr="00D71E47">
        <w:trPr>
          <w:trHeight w:val="530"/>
        </w:trPr>
        <w:tc>
          <w:tcPr>
            <w:tcW w:w="6445" w:type="dxa"/>
          </w:tcPr>
          <w:p w:rsidR="00ED45AE" w:rsidRPr="004436C3" w:rsidRDefault="00ED45AE" w:rsidP="004436C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ED45AE" w:rsidRPr="004436C3" w:rsidRDefault="00ED45AE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Educate on the importance of volunteerism</w:t>
            </w:r>
            <w:r w:rsidR="008A5778" w:rsidRPr="004436C3">
              <w:rPr>
                <w:rFonts w:ascii="Arial" w:hAnsi="Arial" w:cs="Arial"/>
              </w:rPr>
              <w:t xml:space="preserve"> and a recruitment of volunteers</w:t>
            </w:r>
            <w:r w:rsidR="004436C3">
              <w:rPr>
                <w:rFonts w:ascii="Arial" w:hAnsi="Arial" w:cs="Arial"/>
              </w:rPr>
              <w:t>.</w:t>
            </w:r>
          </w:p>
        </w:tc>
      </w:tr>
      <w:tr w:rsidR="008A5778" w:rsidRPr="00E7079A" w:rsidTr="00D71E47">
        <w:trPr>
          <w:trHeight w:val="530"/>
        </w:trPr>
        <w:tc>
          <w:tcPr>
            <w:tcW w:w="6445" w:type="dxa"/>
          </w:tcPr>
          <w:p w:rsidR="008A5778" w:rsidRPr="004436C3" w:rsidRDefault="008A5778" w:rsidP="004436C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A5778" w:rsidRPr="004436C3" w:rsidRDefault="008A5778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It is not always easy to get involved with some volunteer organizations – it is very difficult for people to break in</w:t>
            </w:r>
            <w:r w:rsidR="004436C3">
              <w:rPr>
                <w:rFonts w:ascii="Arial" w:hAnsi="Arial" w:cs="Arial"/>
              </w:rPr>
              <w:t>.</w:t>
            </w:r>
          </w:p>
        </w:tc>
      </w:tr>
      <w:tr w:rsidR="008A5778" w:rsidRPr="00E7079A" w:rsidTr="00D71E47">
        <w:trPr>
          <w:trHeight w:val="530"/>
        </w:trPr>
        <w:tc>
          <w:tcPr>
            <w:tcW w:w="6445" w:type="dxa"/>
          </w:tcPr>
          <w:p w:rsidR="008A5778" w:rsidRPr="004436C3" w:rsidRDefault="008A5778" w:rsidP="004436C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</w:tcPr>
          <w:p w:rsidR="008A5778" w:rsidRPr="004436C3" w:rsidRDefault="008A5778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Volunteer fair should be done locally</w:t>
            </w:r>
            <w:r w:rsidR="004436C3">
              <w:rPr>
                <w:rFonts w:ascii="Arial" w:hAnsi="Arial" w:cs="Arial"/>
              </w:rPr>
              <w:t>.</w:t>
            </w:r>
          </w:p>
          <w:p w:rsidR="008A5778" w:rsidRPr="004436C3" w:rsidRDefault="008A5778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P</w:t>
            </w:r>
            <w:r w:rsidR="004436C3">
              <w:rPr>
                <w:rFonts w:ascii="Arial" w:hAnsi="Arial" w:cs="Arial"/>
              </w:rPr>
              <w:t>otential to have volunteer data</w:t>
            </w:r>
            <w:r w:rsidRPr="004436C3">
              <w:rPr>
                <w:rFonts w:ascii="Arial" w:hAnsi="Arial" w:cs="Arial"/>
              </w:rPr>
              <w:t>base of opportunities for individuals to see what opportunities are available within the area</w:t>
            </w:r>
            <w:r w:rsidR="004436C3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8A5778" w:rsidRPr="00E7079A" w:rsidTr="00D71E47">
        <w:trPr>
          <w:trHeight w:val="530"/>
        </w:trPr>
        <w:tc>
          <w:tcPr>
            <w:tcW w:w="6445" w:type="dxa"/>
          </w:tcPr>
          <w:p w:rsidR="008A5778" w:rsidRDefault="008A5778" w:rsidP="004436C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45" w:type="dxa"/>
          </w:tcPr>
          <w:p w:rsidR="008A5778" w:rsidRPr="004436C3" w:rsidRDefault="008A5778" w:rsidP="00D71E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436C3">
              <w:rPr>
                <w:rFonts w:ascii="Arial" w:hAnsi="Arial" w:cs="Arial"/>
              </w:rPr>
              <w:t>CSC costs are sometimes too high to be able to participate in the training sessions.</w:t>
            </w:r>
            <w:r w:rsidR="007B406E" w:rsidRPr="004436C3">
              <w:rPr>
                <w:rFonts w:ascii="Arial" w:hAnsi="Arial" w:cs="Arial"/>
              </w:rPr>
              <w:t xml:space="preserve"> Town councils may have a role to bring this type of training for people within their area</w:t>
            </w:r>
          </w:p>
        </w:tc>
      </w:tr>
    </w:tbl>
    <w:p w:rsidR="00353F14" w:rsidRDefault="00353F14" w:rsidP="007E21FF">
      <w:pPr>
        <w:jc w:val="center"/>
        <w:rPr>
          <w:rFonts w:ascii="Arial" w:hAnsi="Arial" w:cs="Arial"/>
          <w:b/>
        </w:rPr>
      </w:pPr>
    </w:p>
    <w:p w:rsidR="00CA70DB" w:rsidRDefault="00CA70DB" w:rsidP="007E21FF">
      <w:pPr>
        <w:jc w:val="center"/>
        <w:rPr>
          <w:rFonts w:ascii="Arial" w:hAnsi="Arial" w:cs="Arial"/>
          <w:b/>
        </w:rPr>
      </w:pPr>
    </w:p>
    <w:sectPr w:rsidR="00CA70DB" w:rsidSect="00E7079A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FE" w:rsidRDefault="007378FE" w:rsidP="0002340F">
      <w:pPr>
        <w:spacing w:after="0" w:line="240" w:lineRule="auto"/>
      </w:pPr>
      <w:r>
        <w:separator/>
      </w:r>
    </w:p>
  </w:endnote>
  <w:endnote w:type="continuationSeparator" w:id="0">
    <w:p w:rsidR="007378FE" w:rsidRDefault="007378FE" w:rsidP="0002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F4E" w:rsidRDefault="00CC5F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6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2340F" w:rsidRDefault="0002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FE" w:rsidRDefault="007378FE" w:rsidP="0002340F">
      <w:pPr>
        <w:spacing w:after="0" w:line="240" w:lineRule="auto"/>
      </w:pPr>
      <w:r>
        <w:separator/>
      </w:r>
    </w:p>
  </w:footnote>
  <w:footnote w:type="continuationSeparator" w:id="0">
    <w:p w:rsidR="007378FE" w:rsidRDefault="007378FE" w:rsidP="0002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0F" w:rsidRDefault="00023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EE6"/>
    <w:multiLevelType w:val="hybridMultilevel"/>
    <w:tmpl w:val="E6921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E1034"/>
    <w:multiLevelType w:val="hybridMultilevel"/>
    <w:tmpl w:val="3118F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5AD"/>
    <w:multiLevelType w:val="hybridMultilevel"/>
    <w:tmpl w:val="6D68BC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527BB"/>
    <w:multiLevelType w:val="hybridMultilevel"/>
    <w:tmpl w:val="59B63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E9668E"/>
    <w:multiLevelType w:val="hybridMultilevel"/>
    <w:tmpl w:val="3906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87C"/>
    <w:multiLevelType w:val="hybridMultilevel"/>
    <w:tmpl w:val="72905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D6C6E"/>
    <w:multiLevelType w:val="hybridMultilevel"/>
    <w:tmpl w:val="FDEE5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F2D63"/>
    <w:multiLevelType w:val="hybridMultilevel"/>
    <w:tmpl w:val="CA2A4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354C7"/>
    <w:multiLevelType w:val="hybridMultilevel"/>
    <w:tmpl w:val="45EC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01C73"/>
    <w:multiLevelType w:val="hybridMultilevel"/>
    <w:tmpl w:val="1CE49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41EFB"/>
    <w:multiLevelType w:val="hybridMultilevel"/>
    <w:tmpl w:val="B018F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E35FC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A64C6"/>
    <w:multiLevelType w:val="hybridMultilevel"/>
    <w:tmpl w:val="B37C2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8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71"/>
    <w:rsid w:val="0002340F"/>
    <w:rsid w:val="00057288"/>
    <w:rsid w:val="00062AFD"/>
    <w:rsid w:val="00065871"/>
    <w:rsid w:val="000D6ABC"/>
    <w:rsid w:val="000F67DF"/>
    <w:rsid w:val="00121FEF"/>
    <w:rsid w:val="001559AD"/>
    <w:rsid w:val="001638D4"/>
    <w:rsid w:val="0019480B"/>
    <w:rsid w:val="001A4B66"/>
    <w:rsid w:val="0022428D"/>
    <w:rsid w:val="00253431"/>
    <w:rsid w:val="002658E4"/>
    <w:rsid w:val="002D3C01"/>
    <w:rsid w:val="00304687"/>
    <w:rsid w:val="00310AD6"/>
    <w:rsid w:val="00353F14"/>
    <w:rsid w:val="00357778"/>
    <w:rsid w:val="00393B8D"/>
    <w:rsid w:val="003E0354"/>
    <w:rsid w:val="00410956"/>
    <w:rsid w:val="00414BDE"/>
    <w:rsid w:val="00435F9E"/>
    <w:rsid w:val="004436C3"/>
    <w:rsid w:val="00486F75"/>
    <w:rsid w:val="004D7465"/>
    <w:rsid w:val="004E5A03"/>
    <w:rsid w:val="005A44FB"/>
    <w:rsid w:val="005C1903"/>
    <w:rsid w:val="0061604A"/>
    <w:rsid w:val="006D5DFB"/>
    <w:rsid w:val="007378FE"/>
    <w:rsid w:val="0075306F"/>
    <w:rsid w:val="007556EC"/>
    <w:rsid w:val="007B406E"/>
    <w:rsid w:val="007C51F4"/>
    <w:rsid w:val="007D59EC"/>
    <w:rsid w:val="007E21FF"/>
    <w:rsid w:val="00823110"/>
    <w:rsid w:val="008A5778"/>
    <w:rsid w:val="008D3916"/>
    <w:rsid w:val="008D5C04"/>
    <w:rsid w:val="00946BAF"/>
    <w:rsid w:val="0096130B"/>
    <w:rsid w:val="00971174"/>
    <w:rsid w:val="00A3299C"/>
    <w:rsid w:val="00A54A84"/>
    <w:rsid w:val="00A66BE2"/>
    <w:rsid w:val="00A83987"/>
    <w:rsid w:val="00B06D41"/>
    <w:rsid w:val="00B132FB"/>
    <w:rsid w:val="00B72662"/>
    <w:rsid w:val="00BD7560"/>
    <w:rsid w:val="00BE6274"/>
    <w:rsid w:val="00C37D2B"/>
    <w:rsid w:val="00C461AF"/>
    <w:rsid w:val="00C611CD"/>
    <w:rsid w:val="00CA70DB"/>
    <w:rsid w:val="00CC5F4E"/>
    <w:rsid w:val="00D4693B"/>
    <w:rsid w:val="00E41665"/>
    <w:rsid w:val="00E7079A"/>
    <w:rsid w:val="00E96771"/>
    <w:rsid w:val="00EB31EF"/>
    <w:rsid w:val="00ED45AE"/>
    <w:rsid w:val="00ED5B55"/>
    <w:rsid w:val="00EF36BE"/>
    <w:rsid w:val="00F719D2"/>
    <w:rsid w:val="00F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0C9C71"/>
  <w15:chartTrackingRefBased/>
  <w15:docId w15:val="{3DB03739-292F-42EB-B83B-D41AB055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7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0F"/>
  </w:style>
  <w:style w:type="paragraph" w:styleId="Footer">
    <w:name w:val="footer"/>
    <w:basedOn w:val="Normal"/>
    <w:link w:val="FooterChar"/>
    <w:uiPriority w:val="99"/>
    <w:unhideWhenUsed/>
    <w:rsid w:val="0002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0F"/>
  </w:style>
  <w:style w:type="character" w:styleId="Hyperlink">
    <w:name w:val="Hyperlink"/>
    <w:basedOn w:val="DefaultParagraphFont"/>
    <w:uiPriority w:val="99"/>
    <w:unhideWhenUsed/>
    <w:rsid w:val="0005728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5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7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1123-648F-4374-AC63-5C76E178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Jeff K</dc:creator>
  <cp:keywords/>
  <dc:description/>
  <cp:lastModifiedBy>Stokes, Melanie</cp:lastModifiedBy>
  <cp:revision>4</cp:revision>
  <cp:lastPrinted>2018-10-19T18:23:00Z</cp:lastPrinted>
  <dcterms:created xsi:type="dcterms:W3CDTF">2018-11-08T16:15:00Z</dcterms:created>
  <dcterms:modified xsi:type="dcterms:W3CDTF">2018-12-11T19:33:00Z</dcterms:modified>
</cp:coreProperties>
</file>