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87" w:rsidRDefault="00304687" w:rsidP="000F67DF">
      <w:pPr>
        <w:spacing w:after="0"/>
        <w:jc w:val="center"/>
        <w:rPr>
          <w:rFonts w:ascii="Arial" w:hAnsi="Arial" w:cs="Arial"/>
          <w:b/>
        </w:rPr>
      </w:pPr>
      <w:r>
        <w:rPr>
          <w:rFonts w:ascii="Arial" w:hAnsi="Arial" w:cs="Arial"/>
          <w:b/>
        </w:rPr>
        <w:t>NOTE TAKER TEMPLATE</w:t>
      </w:r>
    </w:p>
    <w:p w:rsidR="000F67DF" w:rsidRDefault="000F67DF" w:rsidP="00304687">
      <w:pPr>
        <w:jc w:val="center"/>
        <w:rPr>
          <w:rFonts w:ascii="Arial" w:hAnsi="Arial" w:cs="Arial"/>
          <w:b/>
        </w:rPr>
      </w:pPr>
    </w:p>
    <w:p w:rsidR="000F67DF" w:rsidRDefault="000F67DF" w:rsidP="00304687">
      <w:pPr>
        <w:jc w:val="center"/>
        <w:rPr>
          <w:rFonts w:ascii="Arial" w:hAnsi="Arial" w:cs="Arial"/>
          <w:b/>
        </w:rPr>
      </w:pPr>
      <w:r>
        <w:rPr>
          <w:rFonts w:ascii="Arial" w:hAnsi="Arial" w:cs="Arial"/>
          <w:b/>
        </w:rPr>
        <w:t>Table Theme</w:t>
      </w:r>
      <w:r w:rsidR="00E7079A">
        <w:rPr>
          <w:rFonts w:ascii="Arial" w:hAnsi="Arial" w:cs="Arial"/>
          <w:b/>
        </w:rPr>
        <w:t xml:space="preserve">: </w:t>
      </w:r>
      <w:r w:rsidR="0075306F" w:rsidRPr="0075306F">
        <w:rPr>
          <w:rFonts w:ascii="Arial" w:hAnsi="Arial" w:cs="Arial"/>
          <w:b/>
        </w:rPr>
        <w:t>Human Resources and Demographics</w:t>
      </w:r>
    </w:p>
    <w:p w:rsidR="00C555DB" w:rsidRPr="00C555DB" w:rsidRDefault="00C555DB" w:rsidP="00C555DB">
      <w:pPr>
        <w:rPr>
          <w:rFonts w:ascii="Arial" w:hAnsi="Arial" w:cs="Arial"/>
          <w:b/>
        </w:rPr>
      </w:pPr>
      <w:r w:rsidRPr="00C555DB">
        <w:rPr>
          <w:rFonts w:ascii="Arial" w:hAnsi="Arial" w:cs="Arial"/>
          <w:b/>
        </w:rPr>
        <w:t>Issues and Opportunities</w:t>
      </w:r>
    </w:p>
    <w:p w:rsidR="00C555DB" w:rsidRPr="00B6254C" w:rsidRDefault="00C555DB" w:rsidP="00C555DB">
      <w:pPr>
        <w:pStyle w:val="ListParagraph"/>
        <w:numPr>
          <w:ilvl w:val="0"/>
          <w:numId w:val="7"/>
        </w:numPr>
        <w:rPr>
          <w:rFonts w:ascii="Arial" w:hAnsi="Arial" w:cs="Arial"/>
        </w:rPr>
      </w:pPr>
      <w:r w:rsidRPr="00B6254C">
        <w:rPr>
          <w:rFonts w:ascii="Arial" w:hAnsi="Arial" w:cs="Arial"/>
        </w:rPr>
        <w:t xml:space="preserve">The seasonality of work, pay levels and lack of benefits packages (e.g., </w:t>
      </w:r>
      <w:r w:rsidRPr="00B6254C">
        <w:rPr>
          <w:rFonts w:ascii="Arial" w:hAnsi="Arial" w:cs="Arial"/>
          <w:bCs/>
        </w:rPr>
        <w:t xml:space="preserve">health and dental </w:t>
      </w:r>
      <w:r w:rsidRPr="00B6254C">
        <w:rPr>
          <w:rFonts w:ascii="Arial" w:hAnsi="Arial" w:cs="Arial"/>
        </w:rPr>
        <w:t xml:space="preserve">insurance, pensions) can make it </w:t>
      </w:r>
      <w:r>
        <w:rPr>
          <w:rFonts w:ascii="Arial" w:hAnsi="Arial" w:cs="Arial"/>
        </w:rPr>
        <w:t>d</w:t>
      </w:r>
      <w:r w:rsidRPr="00B6254C">
        <w:rPr>
          <w:rFonts w:ascii="Arial" w:hAnsi="Arial" w:cs="Arial"/>
        </w:rPr>
        <w:t>ifficult</w:t>
      </w:r>
      <w:r>
        <w:rPr>
          <w:rFonts w:ascii="Arial" w:hAnsi="Arial" w:cs="Arial"/>
        </w:rPr>
        <w:t xml:space="preserve"> to a</w:t>
      </w:r>
      <w:r w:rsidRPr="00B6254C">
        <w:rPr>
          <w:rFonts w:ascii="Arial" w:hAnsi="Arial" w:cs="Arial"/>
        </w:rPr>
        <w:t>ttract and retain workers, especially younger workers</w:t>
      </w:r>
      <w:r>
        <w:rPr>
          <w:rFonts w:ascii="Arial" w:hAnsi="Arial" w:cs="Arial"/>
        </w:rPr>
        <w:t>.</w:t>
      </w:r>
    </w:p>
    <w:p w:rsidR="00C555DB" w:rsidRPr="00B6254C" w:rsidRDefault="00C555DB" w:rsidP="00C555DB">
      <w:pPr>
        <w:pStyle w:val="ListParagraph"/>
        <w:numPr>
          <w:ilvl w:val="0"/>
          <w:numId w:val="7"/>
        </w:numPr>
        <w:rPr>
          <w:rFonts w:ascii="Arial" w:hAnsi="Arial" w:cs="Arial"/>
        </w:rPr>
      </w:pPr>
      <w:r>
        <w:rPr>
          <w:rFonts w:ascii="Arial" w:hAnsi="Arial" w:cs="Arial"/>
        </w:rPr>
        <w:t xml:space="preserve">There are fewer </w:t>
      </w:r>
      <w:r w:rsidRPr="00B6254C">
        <w:rPr>
          <w:rFonts w:ascii="Arial" w:hAnsi="Arial" w:cs="Arial"/>
        </w:rPr>
        <w:t>people to take on leadership, mentorship and volunteer board roles</w:t>
      </w:r>
      <w:r>
        <w:rPr>
          <w:rFonts w:ascii="Arial" w:hAnsi="Arial" w:cs="Arial"/>
        </w:rPr>
        <w:t>.</w:t>
      </w:r>
    </w:p>
    <w:p w:rsidR="00C555DB" w:rsidRPr="00A8297A" w:rsidRDefault="00C555DB" w:rsidP="00C555DB">
      <w:pPr>
        <w:pStyle w:val="ListParagraph"/>
        <w:numPr>
          <w:ilvl w:val="0"/>
          <w:numId w:val="7"/>
        </w:numPr>
        <w:rPr>
          <w:rFonts w:ascii="Arial" w:hAnsi="Arial" w:cs="Arial"/>
        </w:rPr>
      </w:pPr>
      <w:r>
        <w:rPr>
          <w:rFonts w:ascii="Arial" w:hAnsi="Arial" w:cs="Arial"/>
        </w:rPr>
        <w:t>T</w:t>
      </w:r>
      <w:r w:rsidRPr="00A8297A">
        <w:rPr>
          <w:rFonts w:ascii="Arial" w:hAnsi="Arial" w:cs="Arial"/>
        </w:rPr>
        <w:t xml:space="preserve">raining opportunities to learn new required skills and inform </w:t>
      </w:r>
      <w:r>
        <w:rPr>
          <w:rFonts w:ascii="Arial" w:hAnsi="Arial" w:cs="Arial"/>
        </w:rPr>
        <w:t>B</w:t>
      </w:r>
      <w:r w:rsidRPr="00A8297A">
        <w:rPr>
          <w:rFonts w:ascii="Arial" w:hAnsi="Arial" w:cs="Arial"/>
        </w:rPr>
        <w:t>oards of employer obligations</w:t>
      </w:r>
      <w:r>
        <w:rPr>
          <w:rFonts w:ascii="Arial" w:hAnsi="Arial" w:cs="Arial"/>
        </w:rPr>
        <w:t xml:space="preserve"> are limited.</w:t>
      </w:r>
    </w:p>
    <w:p w:rsidR="00C555DB" w:rsidRPr="0016262D" w:rsidRDefault="00C555DB" w:rsidP="00C555DB">
      <w:pPr>
        <w:pStyle w:val="ListParagraph"/>
        <w:numPr>
          <w:ilvl w:val="0"/>
          <w:numId w:val="7"/>
        </w:numPr>
        <w:rPr>
          <w:rFonts w:ascii="Arial" w:hAnsi="Arial" w:cs="Arial"/>
          <w:strike/>
        </w:rPr>
      </w:pPr>
      <w:r w:rsidRPr="0016262D">
        <w:rPr>
          <w:rFonts w:ascii="Arial" w:hAnsi="Arial" w:cs="Arial"/>
        </w:rPr>
        <w:t xml:space="preserve">There is no credential system for working in the community sector and that would help professionalize </w:t>
      </w:r>
      <w:r w:rsidRPr="0016262D">
        <w:rPr>
          <w:rFonts w:ascii="Arial" w:hAnsi="Arial" w:cs="Arial"/>
          <w:bCs/>
        </w:rPr>
        <w:t>the sector</w:t>
      </w:r>
      <w:r w:rsidRPr="0016262D">
        <w:rPr>
          <w:rFonts w:ascii="Arial" w:hAnsi="Arial" w:cs="Arial"/>
          <w:b/>
          <w:bCs/>
        </w:rPr>
        <w:t xml:space="preserve">. </w:t>
      </w:r>
    </w:p>
    <w:p w:rsidR="00C555DB" w:rsidRPr="00A8297A" w:rsidRDefault="00C555DB" w:rsidP="00C555DB">
      <w:pPr>
        <w:pStyle w:val="ListParagraph"/>
        <w:numPr>
          <w:ilvl w:val="0"/>
          <w:numId w:val="7"/>
        </w:numPr>
        <w:rPr>
          <w:rFonts w:ascii="Arial" w:hAnsi="Arial" w:cs="Arial"/>
        </w:rPr>
      </w:pPr>
      <w:r>
        <w:rPr>
          <w:rFonts w:ascii="Arial" w:hAnsi="Arial" w:cs="Arial"/>
        </w:rPr>
        <w:t xml:space="preserve">The community sector would be well served if more youth and persons of different </w:t>
      </w:r>
      <w:r w:rsidRPr="0016262D">
        <w:rPr>
          <w:rFonts w:ascii="Arial" w:hAnsi="Arial" w:cs="Arial"/>
        </w:rPr>
        <w:t>diverse</w:t>
      </w:r>
      <w:r w:rsidRPr="00287FF3">
        <w:rPr>
          <w:rFonts w:ascii="Arial" w:hAnsi="Arial" w:cs="Arial"/>
        </w:rPr>
        <w:t xml:space="preserve"> </w:t>
      </w:r>
      <w:r>
        <w:rPr>
          <w:rFonts w:ascii="Arial" w:hAnsi="Arial" w:cs="Arial"/>
        </w:rPr>
        <w:t>backgrounds were drawn to and involved in the sector.</w:t>
      </w:r>
    </w:p>
    <w:p w:rsidR="00C555DB" w:rsidRDefault="00C555DB" w:rsidP="00C555DB">
      <w:pPr>
        <w:pStyle w:val="ListParagraph"/>
        <w:numPr>
          <w:ilvl w:val="0"/>
          <w:numId w:val="7"/>
        </w:numPr>
        <w:rPr>
          <w:rFonts w:ascii="Arial" w:hAnsi="Arial" w:cs="Arial"/>
        </w:rPr>
      </w:pPr>
      <w:r>
        <w:rPr>
          <w:rFonts w:ascii="Arial" w:hAnsi="Arial" w:cs="Arial"/>
        </w:rPr>
        <w:t>There is limited information on the role, impact and issues of women in the sector.</w:t>
      </w:r>
    </w:p>
    <w:p w:rsidR="00C555DB" w:rsidRDefault="00C555DB" w:rsidP="00C555DB">
      <w:pPr>
        <w:pStyle w:val="ListParagraph"/>
        <w:numPr>
          <w:ilvl w:val="0"/>
          <w:numId w:val="7"/>
        </w:numPr>
        <w:rPr>
          <w:rFonts w:ascii="Arial" w:hAnsi="Arial" w:cs="Arial"/>
        </w:rPr>
      </w:pPr>
      <w:r>
        <w:rPr>
          <w:rFonts w:ascii="Arial" w:hAnsi="Arial" w:cs="Arial"/>
        </w:rPr>
        <w:t>Some jobs could be shared across organizations, presenting possibilities in areas such as fundraising, fund development or social marketing.</w:t>
      </w:r>
    </w:p>
    <w:p w:rsidR="00C555DB" w:rsidRDefault="00C555DB" w:rsidP="00C555DB">
      <w:pPr>
        <w:pStyle w:val="ListParagraph"/>
        <w:numPr>
          <w:ilvl w:val="0"/>
          <w:numId w:val="7"/>
        </w:numPr>
        <w:rPr>
          <w:rFonts w:ascii="Arial" w:hAnsi="Arial" w:cs="Arial"/>
        </w:rPr>
      </w:pPr>
      <w:r>
        <w:rPr>
          <w:rFonts w:ascii="Arial" w:hAnsi="Arial" w:cs="Arial"/>
        </w:rPr>
        <w:t>The value of volunteerism must be promoted and celebrated.</w:t>
      </w:r>
    </w:p>
    <w:p w:rsidR="00C555DB" w:rsidRDefault="00C555DB" w:rsidP="00C555DB">
      <w:pPr>
        <w:pStyle w:val="ListParagraph"/>
        <w:numPr>
          <w:ilvl w:val="0"/>
          <w:numId w:val="7"/>
        </w:numPr>
        <w:rPr>
          <w:rFonts w:ascii="Arial" w:hAnsi="Arial" w:cs="Arial"/>
        </w:rPr>
      </w:pPr>
      <w:r>
        <w:rPr>
          <w:rFonts w:ascii="Arial" w:hAnsi="Arial" w:cs="Arial"/>
        </w:rPr>
        <w:t xml:space="preserve">The community sector </w:t>
      </w:r>
      <w:r w:rsidRPr="0016262D">
        <w:rPr>
          <w:rFonts w:ascii="Arial" w:hAnsi="Arial" w:cs="Arial"/>
        </w:rPr>
        <w:t xml:space="preserve">can </w:t>
      </w:r>
      <w:r>
        <w:rPr>
          <w:rFonts w:ascii="Arial" w:hAnsi="Arial" w:cs="Arial"/>
        </w:rPr>
        <w:t>offer flexibility, which is considered a perk by certain demographics.</w:t>
      </w:r>
    </w:p>
    <w:p w:rsidR="00C555DB" w:rsidRDefault="00C555DB" w:rsidP="00BC172F">
      <w:pPr>
        <w:pStyle w:val="ListParagraph"/>
        <w:numPr>
          <w:ilvl w:val="0"/>
          <w:numId w:val="7"/>
        </w:numPr>
        <w:rPr>
          <w:rFonts w:ascii="Arial" w:hAnsi="Arial" w:cs="Arial"/>
        </w:rPr>
      </w:pPr>
      <w:r>
        <w:rPr>
          <w:rFonts w:ascii="Arial" w:hAnsi="Arial" w:cs="Arial"/>
        </w:rPr>
        <w:t>G</w:t>
      </w:r>
      <w:r w:rsidRPr="0016262D">
        <w:rPr>
          <w:rFonts w:ascii="Arial" w:hAnsi="Arial" w:cs="Arial"/>
        </w:rPr>
        <w:t xml:space="preserve">overnment employment programs </w:t>
      </w:r>
      <w:r>
        <w:rPr>
          <w:rFonts w:ascii="Arial" w:hAnsi="Arial" w:cs="Arial"/>
        </w:rPr>
        <w:t xml:space="preserve">are not optimally aligned </w:t>
      </w:r>
      <w:r w:rsidRPr="0016262D">
        <w:rPr>
          <w:rFonts w:ascii="Arial" w:hAnsi="Arial" w:cs="Arial"/>
        </w:rPr>
        <w:t>with sector needs, activities and timelines</w:t>
      </w:r>
      <w:r>
        <w:rPr>
          <w:rFonts w:ascii="Arial" w:hAnsi="Arial" w:cs="Arial"/>
        </w:rPr>
        <w:t>.</w:t>
      </w:r>
    </w:p>
    <w:p w:rsidR="00BC172F" w:rsidRPr="00BC172F" w:rsidRDefault="00BC172F" w:rsidP="00BC172F">
      <w:pPr>
        <w:pStyle w:val="ListParagraph"/>
        <w:numPr>
          <w:ilvl w:val="0"/>
          <w:numId w:val="7"/>
        </w:numPr>
        <w:rPr>
          <w:rFonts w:ascii="Arial" w:hAnsi="Arial" w:cs="Arial"/>
        </w:rPr>
      </w:pPr>
      <w:r>
        <w:rPr>
          <w:rFonts w:ascii="Arial" w:hAnsi="Arial" w:cs="Arial"/>
        </w:rPr>
        <w:t>Long term core funding is not available to allow for organizations to attract individuals.</w:t>
      </w:r>
    </w:p>
    <w:p w:rsidR="00C555DB" w:rsidRDefault="00BC172F" w:rsidP="00C555DB">
      <w:pPr>
        <w:pStyle w:val="ListParagraph"/>
        <w:numPr>
          <w:ilvl w:val="0"/>
          <w:numId w:val="7"/>
        </w:numPr>
        <w:rPr>
          <w:rFonts w:ascii="Arial" w:hAnsi="Arial" w:cs="Arial"/>
        </w:rPr>
      </w:pPr>
      <w:r>
        <w:rPr>
          <w:rFonts w:ascii="Arial" w:hAnsi="Arial" w:cs="Arial"/>
        </w:rPr>
        <w:t>Structure of programs such as JCP results in a drain of skilled workers as the employer cannot use JCP to rehire the same individual.</w:t>
      </w:r>
    </w:p>
    <w:p w:rsidR="00BC172F" w:rsidRDefault="00BC172F" w:rsidP="00C555DB">
      <w:pPr>
        <w:pStyle w:val="ListParagraph"/>
        <w:numPr>
          <w:ilvl w:val="0"/>
          <w:numId w:val="7"/>
        </w:numPr>
        <w:rPr>
          <w:rFonts w:ascii="Arial" w:hAnsi="Arial" w:cs="Arial"/>
        </w:rPr>
      </w:pPr>
      <w:r>
        <w:rPr>
          <w:rFonts w:ascii="Arial" w:hAnsi="Arial" w:cs="Arial"/>
        </w:rPr>
        <w:t>Majority of individuals involved in organizations are volunteers, thus turnover is constant and the ability to maintain or access workers is limited</w:t>
      </w:r>
      <w:r w:rsidR="00804476">
        <w:rPr>
          <w:rFonts w:ascii="Arial" w:hAnsi="Arial" w:cs="Arial"/>
        </w:rPr>
        <w:t>.</w:t>
      </w:r>
    </w:p>
    <w:p w:rsidR="00804476" w:rsidRDefault="007D1970" w:rsidP="00C555DB">
      <w:pPr>
        <w:pStyle w:val="ListParagraph"/>
        <w:numPr>
          <w:ilvl w:val="0"/>
          <w:numId w:val="7"/>
        </w:numPr>
        <w:rPr>
          <w:rFonts w:ascii="Arial" w:hAnsi="Arial" w:cs="Arial"/>
        </w:rPr>
      </w:pPr>
      <w:r>
        <w:rPr>
          <w:rFonts w:ascii="Arial" w:hAnsi="Arial" w:cs="Arial"/>
        </w:rPr>
        <w:t>There is a need to encourage immigration in-migration.</w:t>
      </w:r>
    </w:p>
    <w:p w:rsidR="007D1970" w:rsidRDefault="007D1970" w:rsidP="00C555DB">
      <w:pPr>
        <w:pStyle w:val="ListParagraph"/>
        <w:numPr>
          <w:ilvl w:val="0"/>
          <w:numId w:val="7"/>
        </w:numPr>
        <w:rPr>
          <w:rFonts w:ascii="Arial" w:hAnsi="Arial" w:cs="Arial"/>
        </w:rPr>
      </w:pPr>
      <w:r>
        <w:rPr>
          <w:rFonts w:ascii="Arial" w:hAnsi="Arial" w:cs="Arial"/>
        </w:rPr>
        <w:t xml:space="preserve">There is a lack of available resources for newcomers and for those that are accepting newcomers. </w:t>
      </w:r>
    </w:p>
    <w:p w:rsidR="00113FA3" w:rsidRPr="0016262D" w:rsidRDefault="00113FA3" w:rsidP="00C555DB">
      <w:pPr>
        <w:pStyle w:val="ListParagraph"/>
        <w:numPr>
          <w:ilvl w:val="0"/>
          <w:numId w:val="7"/>
        </w:numPr>
        <w:rPr>
          <w:rFonts w:ascii="Arial" w:hAnsi="Arial" w:cs="Arial"/>
        </w:rPr>
      </w:pPr>
      <w:r>
        <w:rPr>
          <w:rFonts w:ascii="Arial" w:hAnsi="Arial" w:cs="Arial"/>
        </w:rPr>
        <w:t xml:space="preserve">There is limited not-for-profit funding resources for addressing safety requirements  </w:t>
      </w:r>
    </w:p>
    <w:p w:rsidR="00C555DB" w:rsidRDefault="00C555DB">
      <w:pPr>
        <w:rPr>
          <w:rFonts w:ascii="Arial" w:hAnsi="Arial" w:cs="Arial"/>
          <w:b/>
        </w:rPr>
      </w:pPr>
      <w:r>
        <w:rPr>
          <w:rFonts w:ascii="Arial" w:hAnsi="Arial" w:cs="Arial"/>
          <w:b/>
        </w:rPr>
        <w:br w:type="page"/>
      </w:r>
    </w:p>
    <w:p w:rsidR="00E06BF2" w:rsidRDefault="00F317E1" w:rsidP="00E06BF2">
      <w:pPr>
        <w:jc w:val="center"/>
        <w:rPr>
          <w:rFonts w:ascii="Arial" w:hAnsi="Arial" w:cs="Arial"/>
          <w:b/>
        </w:rPr>
      </w:pPr>
      <w:r>
        <w:rPr>
          <w:rFonts w:ascii="Arial" w:hAnsi="Arial" w:cs="Arial"/>
          <w:b/>
        </w:rPr>
        <w:lastRenderedPageBreak/>
        <w:t>Group 1</w:t>
      </w:r>
    </w:p>
    <w:tbl>
      <w:tblPr>
        <w:tblStyle w:val="TableGrid"/>
        <w:tblW w:w="0" w:type="auto"/>
        <w:tblLook w:val="04A0" w:firstRow="1" w:lastRow="0" w:firstColumn="1" w:lastColumn="0" w:noHBand="0" w:noVBand="1"/>
      </w:tblPr>
      <w:tblGrid>
        <w:gridCol w:w="6445"/>
        <w:gridCol w:w="6445"/>
      </w:tblGrid>
      <w:tr w:rsidR="00E06BF2" w:rsidTr="00E06BF2">
        <w:trPr>
          <w:trHeight w:val="1047"/>
        </w:trPr>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E06BF2" w:rsidRDefault="00E06BF2">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E06BF2" w:rsidRDefault="00E06BF2">
            <w:pPr>
              <w:rPr>
                <w:rFonts w:ascii="Arial" w:hAnsi="Arial" w:cs="Arial"/>
              </w:rPr>
            </w:pPr>
          </w:p>
        </w:tc>
      </w:tr>
      <w:tr w:rsidR="00E06BF2" w:rsidTr="00E06BF2">
        <w:trPr>
          <w:trHeight w:val="575"/>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BC172F" w:rsidP="00BC172F">
            <w:pPr>
              <w:pStyle w:val="ListParagraph"/>
              <w:numPr>
                <w:ilvl w:val="0"/>
                <w:numId w:val="14"/>
              </w:numPr>
              <w:rPr>
                <w:rFonts w:ascii="Arial" w:hAnsi="Arial" w:cs="Arial"/>
              </w:rPr>
            </w:pPr>
            <w:r w:rsidRPr="0020319A">
              <w:rPr>
                <w:rFonts w:ascii="Arial" w:hAnsi="Arial" w:cs="Arial"/>
              </w:rPr>
              <w:t xml:space="preserve">Streamline application processes and provide opportunity for project proponents to </w:t>
            </w:r>
            <w:r w:rsidR="00ED6511" w:rsidRPr="0020319A">
              <w:rPr>
                <w:rFonts w:ascii="Arial" w:hAnsi="Arial" w:cs="Arial"/>
              </w:rPr>
              <w:t xml:space="preserve">meet in person to </w:t>
            </w:r>
            <w:r w:rsidRPr="0020319A">
              <w:rPr>
                <w:rFonts w:ascii="Arial" w:hAnsi="Arial" w:cs="Arial"/>
              </w:rPr>
              <w:t>present their projects to funders to allow for a common understanding of the project</w:t>
            </w:r>
            <w:r w:rsidR="00B4743E" w:rsidRPr="0020319A">
              <w:rPr>
                <w:rFonts w:ascii="Arial" w:hAnsi="Arial" w:cs="Arial"/>
              </w:rPr>
              <w:t>.</w:t>
            </w:r>
          </w:p>
        </w:tc>
        <w:tc>
          <w:tcPr>
            <w:tcW w:w="6445" w:type="dxa"/>
            <w:tcBorders>
              <w:top w:val="single" w:sz="4" w:space="0" w:color="auto"/>
              <w:left w:val="single" w:sz="4" w:space="0" w:color="auto"/>
              <w:bottom w:val="single" w:sz="4" w:space="0" w:color="auto"/>
              <w:right w:val="single" w:sz="4" w:space="0" w:color="auto"/>
            </w:tcBorders>
          </w:tcPr>
          <w:p w:rsidR="00E06BF2" w:rsidRPr="00B4743E" w:rsidRDefault="00AC1D37" w:rsidP="00AC1D37">
            <w:pPr>
              <w:pStyle w:val="ListParagraph"/>
              <w:numPr>
                <w:ilvl w:val="0"/>
                <w:numId w:val="14"/>
              </w:numPr>
              <w:rPr>
                <w:rFonts w:ascii="Arial" w:hAnsi="Arial" w:cs="Arial"/>
              </w:rPr>
            </w:pPr>
            <w:r w:rsidRPr="0020319A">
              <w:rPr>
                <w:rFonts w:ascii="Arial" w:hAnsi="Arial" w:cs="Arial"/>
              </w:rPr>
              <w:t xml:space="preserve">Community sectors groups can </w:t>
            </w:r>
            <w:r w:rsidR="00B4743E" w:rsidRPr="0020319A">
              <w:rPr>
                <w:rFonts w:ascii="Arial" w:hAnsi="Arial" w:cs="Arial"/>
              </w:rPr>
              <w:t>initiate dialogue with elected Government representatives, G</w:t>
            </w:r>
            <w:r w:rsidRPr="0020319A">
              <w:rPr>
                <w:rFonts w:ascii="Arial" w:hAnsi="Arial" w:cs="Arial"/>
              </w:rPr>
              <w:t>overnment employees and municipal representatives so they have an understanding of the needs and requirements of the community sector. Such as meet and greet opportunities</w:t>
            </w:r>
            <w:r w:rsidR="00B4743E" w:rsidRPr="0020319A">
              <w:rPr>
                <w:rFonts w:ascii="Arial" w:hAnsi="Arial" w:cs="Arial"/>
              </w:rPr>
              <w:t>.</w:t>
            </w:r>
          </w:p>
        </w:tc>
      </w:tr>
      <w:tr w:rsidR="00E06BF2"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BC172F" w:rsidP="00E06BF2">
            <w:pPr>
              <w:pStyle w:val="ListParagraph"/>
              <w:numPr>
                <w:ilvl w:val="0"/>
                <w:numId w:val="14"/>
              </w:numPr>
              <w:rPr>
                <w:rFonts w:ascii="Arial" w:hAnsi="Arial" w:cs="Arial"/>
              </w:rPr>
            </w:pPr>
            <w:r w:rsidRPr="00B4743E">
              <w:rPr>
                <w:rFonts w:ascii="Arial" w:hAnsi="Arial" w:cs="Arial"/>
              </w:rPr>
              <w:t xml:space="preserve">MHA’s need to be more accountable </w:t>
            </w:r>
            <w:r w:rsidR="00AC1D37" w:rsidRPr="00B4743E">
              <w:rPr>
                <w:rFonts w:ascii="Arial" w:hAnsi="Arial" w:cs="Arial"/>
              </w:rPr>
              <w:t>to their districts and suppor</w:t>
            </w:r>
            <w:r w:rsidR="00B4743E">
              <w:rPr>
                <w:rFonts w:ascii="Arial" w:hAnsi="Arial" w:cs="Arial"/>
              </w:rPr>
              <w:t>t the resource needs of non-</w:t>
            </w:r>
            <w:r w:rsidR="00AC1D37" w:rsidRPr="00B4743E">
              <w:rPr>
                <w:rFonts w:ascii="Arial" w:hAnsi="Arial" w:cs="Arial"/>
              </w:rPr>
              <w:t>profit</w:t>
            </w:r>
            <w:r w:rsidR="00B4743E">
              <w:rPr>
                <w:rFonts w:ascii="Arial" w:hAnsi="Arial" w:cs="Arial"/>
              </w:rPr>
              <w:t xml:space="preserve"> organizations.</w:t>
            </w:r>
            <w:r w:rsidR="00AC1D37" w:rsidRPr="00B4743E">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E06BF2" w:rsidRPr="00B4743E" w:rsidRDefault="00BD1DEE" w:rsidP="00E06BF2">
            <w:pPr>
              <w:pStyle w:val="ListParagraph"/>
              <w:numPr>
                <w:ilvl w:val="0"/>
                <w:numId w:val="14"/>
              </w:numPr>
              <w:rPr>
                <w:rFonts w:ascii="Arial" w:hAnsi="Arial" w:cs="Arial"/>
              </w:rPr>
            </w:pPr>
            <w:r w:rsidRPr="00B4743E">
              <w:rPr>
                <w:rFonts w:ascii="Arial" w:hAnsi="Arial" w:cs="Arial"/>
              </w:rPr>
              <w:t>Provide opportunities for seniors and younger people to support the needs of organizations.</w:t>
            </w:r>
          </w:p>
        </w:tc>
      </w:tr>
      <w:tr w:rsidR="00E06BF2" w:rsidTr="00E06BF2">
        <w:trPr>
          <w:trHeight w:val="620"/>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BC172F" w:rsidP="00BC172F">
            <w:pPr>
              <w:pStyle w:val="ListParagraph"/>
              <w:numPr>
                <w:ilvl w:val="0"/>
                <w:numId w:val="14"/>
              </w:numPr>
              <w:rPr>
                <w:rFonts w:ascii="Arial" w:hAnsi="Arial" w:cs="Arial"/>
              </w:rPr>
            </w:pPr>
            <w:r w:rsidRPr="00B4743E">
              <w:rPr>
                <w:rFonts w:ascii="Arial" w:hAnsi="Arial" w:cs="Arial"/>
              </w:rPr>
              <w:t xml:space="preserve">Develop </w:t>
            </w:r>
            <w:r w:rsidR="00AC1D37" w:rsidRPr="00B4743E">
              <w:rPr>
                <w:rFonts w:ascii="Arial" w:hAnsi="Arial" w:cs="Arial"/>
              </w:rPr>
              <w:t xml:space="preserve">long term </w:t>
            </w:r>
            <w:r w:rsidRPr="00B4743E">
              <w:rPr>
                <w:rFonts w:ascii="Arial" w:hAnsi="Arial" w:cs="Arial"/>
              </w:rPr>
              <w:t>fun</w:t>
            </w:r>
            <w:r w:rsidR="00B4743E">
              <w:rPr>
                <w:rFonts w:ascii="Arial" w:hAnsi="Arial" w:cs="Arial"/>
              </w:rPr>
              <w:t xml:space="preserve">ding programs that provide for </w:t>
            </w:r>
            <w:r w:rsidR="00AC1D37" w:rsidRPr="00B4743E">
              <w:rPr>
                <w:rFonts w:ascii="Arial" w:hAnsi="Arial" w:cs="Arial"/>
              </w:rPr>
              <w:t xml:space="preserve">resources, </w:t>
            </w:r>
            <w:r w:rsidRPr="00B4743E">
              <w:rPr>
                <w:rFonts w:ascii="Arial" w:hAnsi="Arial" w:cs="Arial"/>
              </w:rPr>
              <w:t>infrastructure and long term operation</w:t>
            </w:r>
            <w:r w:rsidR="00AC1D37" w:rsidRPr="00B4743E">
              <w:rPr>
                <w:rFonts w:ascii="Arial" w:hAnsi="Arial" w:cs="Arial"/>
              </w:rPr>
              <w:t>s</w:t>
            </w:r>
            <w:r w:rsidR="00B4743E">
              <w:rPr>
                <w:rFonts w:ascii="Arial" w:hAnsi="Arial" w:cs="Arial"/>
              </w:rPr>
              <w:t>.</w:t>
            </w:r>
            <w:r w:rsidRPr="00B4743E">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E06BF2" w:rsidRPr="00B4743E" w:rsidRDefault="00BD1DEE" w:rsidP="00E06BF2">
            <w:pPr>
              <w:pStyle w:val="ListParagraph"/>
              <w:numPr>
                <w:ilvl w:val="0"/>
                <w:numId w:val="14"/>
              </w:numPr>
              <w:rPr>
                <w:rFonts w:ascii="Arial" w:hAnsi="Arial" w:cs="Arial"/>
              </w:rPr>
            </w:pPr>
            <w:r w:rsidRPr="00B4743E">
              <w:rPr>
                <w:rFonts w:ascii="Arial" w:hAnsi="Arial" w:cs="Arial"/>
              </w:rPr>
              <w:t>Educate and engage seniors in the communities to engage their expertise into organizations</w:t>
            </w:r>
            <w:r w:rsidR="00B4743E">
              <w:rPr>
                <w:rFonts w:ascii="Arial" w:hAnsi="Arial" w:cs="Arial"/>
              </w:rPr>
              <w:t>.</w:t>
            </w:r>
          </w:p>
        </w:tc>
      </w:tr>
      <w:tr w:rsidR="00E06BF2"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BC172F" w:rsidP="00E06BF2">
            <w:pPr>
              <w:pStyle w:val="ListParagraph"/>
              <w:numPr>
                <w:ilvl w:val="0"/>
                <w:numId w:val="14"/>
              </w:numPr>
              <w:rPr>
                <w:rFonts w:ascii="Arial" w:hAnsi="Arial" w:cs="Arial"/>
              </w:rPr>
            </w:pPr>
            <w:r w:rsidRPr="00B4743E">
              <w:rPr>
                <w:rFonts w:ascii="Arial" w:hAnsi="Arial" w:cs="Arial"/>
              </w:rPr>
              <w:t xml:space="preserve">Provide </w:t>
            </w:r>
            <w:r w:rsidR="00AC1D37" w:rsidRPr="00B4743E">
              <w:rPr>
                <w:rFonts w:ascii="Arial" w:hAnsi="Arial" w:cs="Arial"/>
              </w:rPr>
              <w:t xml:space="preserve">continued </w:t>
            </w:r>
            <w:r w:rsidRPr="00B4743E">
              <w:rPr>
                <w:rFonts w:ascii="Arial" w:hAnsi="Arial" w:cs="Arial"/>
              </w:rPr>
              <w:t>support for organization</w:t>
            </w:r>
            <w:r w:rsidR="00B4743E">
              <w:rPr>
                <w:rFonts w:ascii="Arial" w:hAnsi="Arial" w:cs="Arial"/>
              </w:rPr>
              <w:t>s that are fiscally responsible.</w:t>
            </w:r>
          </w:p>
        </w:tc>
        <w:tc>
          <w:tcPr>
            <w:tcW w:w="6445" w:type="dxa"/>
            <w:tcBorders>
              <w:top w:val="single" w:sz="4" w:space="0" w:color="auto"/>
              <w:left w:val="single" w:sz="4" w:space="0" w:color="auto"/>
              <w:bottom w:val="single" w:sz="4" w:space="0" w:color="auto"/>
              <w:right w:val="single" w:sz="4" w:space="0" w:color="auto"/>
            </w:tcBorders>
          </w:tcPr>
          <w:p w:rsidR="00E06BF2" w:rsidRPr="00B4743E" w:rsidRDefault="00E06BF2" w:rsidP="00B4743E">
            <w:pPr>
              <w:pStyle w:val="ListParagraph"/>
              <w:ind w:left="360"/>
              <w:rPr>
                <w:rFonts w:ascii="Arial" w:hAnsi="Arial" w:cs="Arial"/>
              </w:rPr>
            </w:pPr>
          </w:p>
        </w:tc>
      </w:tr>
      <w:tr w:rsidR="00BC172F"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BC172F" w:rsidRPr="00B4743E" w:rsidRDefault="00BC172F" w:rsidP="00B4743E">
            <w:pPr>
              <w:pStyle w:val="ListParagraph"/>
              <w:numPr>
                <w:ilvl w:val="0"/>
                <w:numId w:val="14"/>
              </w:numPr>
              <w:rPr>
                <w:rFonts w:ascii="Arial" w:hAnsi="Arial" w:cs="Arial"/>
              </w:rPr>
            </w:pPr>
            <w:r w:rsidRPr="00B4743E">
              <w:rPr>
                <w:rFonts w:ascii="Arial" w:hAnsi="Arial" w:cs="Arial"/>
              </w:rPr>
              <w:t xml:space="preserve">College should be adequately funded to </w:t>
            </w:r>
            <w:r w:rsidR="00B4743E">
              <w:rPr>
                <w:rFonts w:ascii="Arial" w:hAnsi="Arial" w:cs="Arial"/>
              </w:rPr>
              <w:t>provide training to non-profit</w:t>
            </w:r>
            <w:r w:rsidRPr="00B4743E">
              <w:rPr>
                <w:rFonts w:ascii="Arial" w:hAnsi="Arial" w:cs="Arial"/>
              </w:rPr>
              <w:t xml:space="preserve"> organizations at a lower cost.</w:t>
            </w:r>
          </w:p>
        </w:tc>
        <w:tc>
          <w:tcPr>
            <w:tcW w:w="6445" w:type="dxa"/>
            <w:tcBorders>
              <w:top w:val="single" w:sz="4" w:space="0" w:color="auto"/>
              <w:left w:val="single" w:sz="4" w:space="0" w:color="auto"/>
              <w:bottom w:val="single" w:sz="4" w:space="0" w:color="auto"/>
              <w:right w:val="single" w:sz="4" w:space="0" w:color="auto"/>
            </w:tcBorders>
          </w:tcPr>
          <w:p w:rsidR="00BC172F" w:rsidRPr="00B4743E" w:rsidRDefault="00BC172F" w:rsidP="00B4743E">
            <w:pPr>
              <w:pStyle w:val="ListParagraph"/>
              <w:ind w:left="360"/>
              <w:rPr>
                <w:rFonts w:ascii="Arial" w:hAnsi="Arial" w:cs="Arial"/>
              </w:rPr>
            </w:pPr>
          </w:p>
        </w:tc>
      </w:tr>
      <w:tr w:rsidR="00BC172F"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BC172F" w:rsidRPr="00B4743E" w:rsidRDefault="00AC1D37" w:rsidP="00E06BF2">
            <w:pPr>
              <w:pStyle w:val="ListParagraph"/>
              <w:numPr>
                <w:ilvl w:val="0"/>
                <w:numId w:val="14"/>
              </w:numPr>
              <w:rPr>
                <w:rFonts w:ascii="Arial" w:hAnsi="Arial" w:cs="Arial"/>
              </w:rPr>
            </w:pPr>
            <w:r w:rsidRPr="00B4743E">
              <w:rPr>
                <w:rFonts w:ascii="Arial" w:hAnsi="Arial" w:cs="Arial"/>
              </w:rPr>
              <w:t xml:space="preserve">Relax strict deadlines on funding pots and conditions for applications. </w:t>
            </w:r>
          </w:p>
        </w:tc>
        <w:tc>
          <w:tcPr>
            <w:tcW w:w="6445" w:type="dxa"/>
            <w:tcBorders>
              <w:top w:val="single" w:sz="4" w:space="0" w:color="auto"/>
              <w:left w:val="single" w:sz="4" w:space="0" w:color="auto"/>
              <w:bottom w:val="single" w:sz="4" w:space="0" w:color="auto"/>
              <w:right w:val="single" w:sz="4" w:space="0" w:color="auto"/>
            </w:tcBorders>
          </w:tcPr>
          <w:p w:rsidR="00BC172F" w:rsidRPr="00B4743E" w:rsidRDefault="00BC172F" w:rsidP="00B4743E">
            <w:pPr>
              <w:pStyle w:val="ListParagraph"/>
              <w:ind w:left="360"/>
              <w:rPr>
                <w:rFonts w:ascii="Arial" w:hAnsi="Arial" w:cs="Arial"/>
              </w:rPr>
            </w:pPr>
          </w:p>
        </w:tc>
      </w:tr>
      <w:tr w:rsidR="00AC1D37" w:rsidTr="0020319A">
        <w:trPr>
          <w:trHeight w:val="530"/>
        </w:trPr>
        <w:tc>
          <w:tcPr>
            <w:tcW w:w="6445" w:type="dxa"/>
            <w:tcBorders>
              <w:top w:val="single" w:sz="4" w:space="0" w:color="auto"/>
              <w:left w:val="single" w:sz="4" w:space="0" w:color="auto"/>
              <w:bottom w:val="single" w:sz="4" w:space="0" w:color="auto"/>
              <w:right w:val="single" w:sz="4" w:space="0" w:color="auto"/>
            </w:tcBorders>
            <w:shd w:val="clear" w:color="auto" w:fill="auto"/>
          </w:tcPr>
          <w:p w:rsidR="00AC1D37" w:rsidRPr="00B4743E" w:rsidRDefault="00AC1D37" w:rsidP="00E06BF2">
            <w:pPr>
              <w:pStyle w:val="ListParagraph"/>
              <w:numPr>
                <w:ilvl w:val="0"/>
                <w:numId w:val="14"/>
              </w:numPr>
              <w:rPr>
                <w:rFonts w:ascii="Arial" w:hAnsi="Arial" w:cs="Arial"/>
              </w:rPr>
            </w:pPr>
            <w:r w:rsidRPr="0020319A">
              <w:rPr>
                <w:rFonts w:ascii="Arial" w:hAnsi="Arial" w:cs="Arial"/>
              </w:rPr>
              <w:t>Provide funding that will allow for long-term employment of skilled employees.</w:t>
            </w:r>
          </w:p>
        </w:tc>
        <w:tc>
          <w:tcPr>
            <w:tcW w:w="6445" w:type="dxa"/>
            <w:tcBorders>
              <w:top w:val="single" w:sz="4" w:space="0" w:color="auto"/>
              <w:left w:val="single" w:sz="4" w:space="0" w:color="auto"/>
              <w:bottom w:val="single" w:sz="4" w:space="0" w:color="auto"/>
              <w:right w:val="single" w:sz="4" w:space="0" w:color="auto"/>
            </w:tcBorders>
          </w:tcPr>
          <w:p w:rsidR="00AC1D37" w:rsidRPr="00B4743E" w:rsidRDefault="00AC1D37" w:rsidP="00B4743E">
            <w:pPr>
              <w:pStyle w:val="ListParagraph"/>
              <w:ind w:left="360"/>
              <w:rPr>
                <w:rFonts w:ascii="Arial" w:hAnsi="Arial" w:cs="Arial"/>
              </w:rPr>
            </w:pPr>
          </w:p>
        </w:tc>
      </w:tr>
    </w:tbl>
    <w:p w:rsidR="00E06BF2" w:rsidRDefault="00E06BF2" w:rsidP="00E06BF2">
      <w:pPr>
        <w:rPr>
          <w:rFonts w:ascii="Arial" w:hAnsi="Arial" w:cs="Arial"/>
          <w:b/>
        </w:rPr>
      </w:pPr>
    </w:p>
    <w:p w:rsidR="00E06BF2" w:rsidRDefault="00E06BF2" w:rsidP="00E06BF2">
      <w:pPr>
        <w:rPr>
          <w:rFonts w:ascii="Arial" w:hAnsi="Arial" w:cs="Arial"/>
          <w:b/>
        </w:rPr>
      </w:pPr>
      <w:r>
        <w:rPr>
          <w:rFonts w:ascii="Arial" w:hAnsi="Arial" w:cs="Arial"/>
          <w:b/>
        </w:rPr>
        <w:br w:type="page"/>
      </w:r>
    </w:p>
    <w:p w:rsidR="00E06BF2" w:rsidRDefault="00F317E1" w:rsidP="00E06BF2">
      <w:pPr>
        <w:jc w:val="center"/>
        <w:rPr>
          <w:rFonts w:ascii="Arial" w:hAnsi="Arial" w:cs="Arial"/>
          <w:b/>
        </w:rPr>
      </w:pPr>
      <w:r>
        <w:rPr>
          <w:rFonts w:ascii="Arial" w:hAnsi="Arial" w:cs="Arial"/>
          <w:b/>
        </w:rPr>
        <w:lastRenderedPageBreak/>
        <w:t>Group 2</w:t>
      </w:r>
    </w:p>
    <w:tbl>
      <w:tblPr>
        <w:tblStyle w:val="TableGrid"/>
        <w:tblW w:w="0" w:type="auto"/>
        <w:tblLook w:val="04A0" w:firstRow="1" w:lastRow="0" w:firstColumn="1" w:lastColumn="0" w:noHBand="0" w:noVBand="1"/>
      </w:tblPr>
      <w:tblGrid>
        <w:gridCol w:w="6445"/>
        <w:gridCol w:w="6445"/>
      </w:tblGrid>
      <w:tr w:rsidR="00E06BF2" w:rsidTr="00E06BF2">
        <w:trPr>
          <w:trHeight w:val="1047"/>
        </w:trPr>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E06BF2" w:rsidRDefault="00E06BF2">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E06BF2" w:rsidRDefault="00E06BF2">
            <w:pPr>
              <w:rPr>
                <w:rFonts w:ascii="Arial" w:hAnsi="Arial" w:cs="Arial"/>
              </w:rPr>
            </w:pPr>
          </w:p>
        </w:tc>
      </w:tr>
      <w:tr w:rsidR="00E06BF2" w:rsidTr="00E06BF2">
        <w:trPr>
          <w:trHeight w:val="575"/>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AC1D37" w:rsidP="00E06BF2">
            <w:pPr>
              <w:pStyle w:val="ListParagraph"/>
              <w:numPr>
                <w:ilvl w:val="0"/>
                <w:numId w:val="14"/>
              </w:numPr>
              <w:rPr>
                <w:rFonts w:ascii="Arial" w:hAnsi="Arial" w:cs="Arial"/>
              </w:rPr>
            </w:pPr>
            <w:r w:rsidRPr="00B4743E">
              <w:rPr>
                <w:rFonts w:ascii="Arial" w:hAnsi="Arial" w:cs="Arial"/>
              </w:rPr>
              <w:t xml:space="preserve">Provide </w:t>
            </w:r>
            <w:r w:rsidR="00BD1DEE" w:rsidRPr="00B4743E">
              <w:rPr>
                <w:rFonts w:ascii="Arial" w:hAnsi="Arial" w:cs="Arial"/>
              </w:rPr>
              <w:t xml:space="preserve">funding and resources </w:t>
            </w:r>
            <w:r w:rsidRPr="00B4743E">
              <w:rPr>
                <w:rFonts w:ascii="Arial" w:hAnsi="Arial" w:cs="Arial"/>
              </w:rPr>
              <w:t>support to the sector for professionalization</w:t>
            </w:r>
            <w:r w:rsidR="00BD1DEE" w:rsidRPr="00B4743E">
              <w:rPr>
                <w:rFonts w:ascii="Arial" w:hAnsi="Arial" w:cs="Arial"/>
              </w:rPr>
              <w:t>.</w:t>
            </w:r>
            <w:r w:rsidRPr="00B4743E">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E06BF2" w:rsidRPr="00B4743E" w:rsidRDefault="00804476" w:rsidP="00AC1D37">
            <w:pPr>
              <w:pStyle w:val="ListParagraph"/>
              <w:numPr>
                <w:ilvl w:val="0"/>
                <w:numId w:val="14"/>
              </w:numPr>
              <w:rPr>
                <w:rFonts w:ascii="Arial" w:hAnsi="Arial" w:cs="Arial"/>
              </w:rPr>
            </w:pPr>
            <w:r w:rsidRPr="00B4743E">
              <w:rPr>
                <w:rFonts w:ascii="Arial" w:hAnsi="Arial" w:cs="Arial"/>
              </w:rPr>
              <w:t>Community Sector Council information needs to be more accessible and advertised in all regions so that people are aware of the services they offer.</w:t>
            </w:r>
          </w:p>
        </w:tc>
      </w:tr>
      <w:tr w:rsidR="00E06BF2"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804476" w:rsidP="00804476">
            <w:pPr>
              <w:pStyle w:val="ListParagraph"/>
              <w:numPr>
                <w:ilvl w:val="0"/>
                <w:numId w:val="14"/>
              </w:numPr>
              <w:rPr>
                <w:rFonts w:ascii="Arial" w:hAnsi="Arial" w:cs="Arial"/>
              </w:rPr>
            </w:pPr>
            <w:r w:rsidRPr="00B4743E">
              <w:rPr>
                <w:rFonts w:ascii="Arial" w:hAnsi="Arial" w:cs="Arial"/>
              </w:rPr>
              <w:t>Provide clear, direct resources to organizations so they are aware of the HR</w:t>
            </w:r>
            <w:r w:rsidR="00BD1DEE" w:rsidRPr="00B4743E">
              <w:rPr>
                <w:rFonts w:ascii="Arial" w:hAnsi="Arial" w:cs="Arial"/>
              </w:rPr>
              <w:t xml:space="preserve"> requirements.</w:t>
            </w:r>
          </w:p>
        </w:tc>
        <w:tc>
          <w:tcPr>
            <w:tcW w:w="6445" w:type="dxa"/>
            <w:tcBorders>
              <w:top w:val="single" w:sz="4" w:space="0" w:color="auto"/>
              <w:left w:val="single" w:sz="4" w:space="0" w:color="auto"/>
              <w:bottom w:val="single" w:sz="4" w:space="0" w:color="auto"/>
              <w:right w:val="single" w:sz="4" w:space="0" w:color="auto"/>
            </w:tcBorders>
          </w:tcPr>
          <w:p w:rsidR="00E06BF2" w:rsidRPr="0020319A" w:rsidRDefault="00B4743E" w:rsidP="00804476">
            <w:pPr>
              <w:pStyle w:val="ListParagraph"/>
              <w:numPr>
                <w:ilvl w:val="0"/>
                <w:numId w:val="14"/>
              </w:numPr>
              <w:rPr>
                <w:rFonts w:ascii="Arial" w:hAnsi="Arial" w:cs="Arial"/>
              </w:rPr>
            </w:pPr>
            <w:r w:rsidRPr="0020319A">
              <w:rPr>
                <w:rFonts w:ascii="Arial" w:hAnsi="Arial" w:cs="Arial"/>
              </w:rPr>
              <w:t xml:space="preserve">Community Sector Council </w:t>
            </w:r>
            <w:r w:rsidR="00804476" w:rsidRPr="0020319A">
              <w:rPr>
                <w:rFonts w:ascii="Arial" w:hAnsi="Arial" w:cs="Arial"/>
              </w:rPr>
              <w:t>should establish an individual as a connector in each region to work with all community sector organizations to allow for sharing and common access to services.   Establish regional satellite offices.</w:t>
            </w:r>
          </w:p>
        </w:tc>
      </w:tr>
      <w:tr w:rsidR="00E06BF2" w:rsidTr="00E06BF2">
        <w:trPr>
          <w:trHeight w:val="620"/>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BD1DEE" w:rsidP="00ED6511">
            <w:pPr>
              <w:pStyle w:val="ListParagraph"/>
              <w:numPr>
                <w:ilvl w:val="0"/>
                <w:numId w:val="14"/>
              </w:numPr>
              <w:rPr>
                <w:rFonts w:ascii="Arial" w:hAnsi="Arial" w:cs="Arial"/>
              </w:rPr>
            </w:pPr>
            <w:r w:rsidRPr="00B4743E">
              <w:rPr>
                <w:rFonts w:ascii="Arial" w:hAnsi="Arial" w:cs="Arial"/>
              </w:rPr>
              <w:t>Provide more awareness of existing government res</w:t>
            </w:r>
            <w:r w:rsidR="00B4743E">
              <w:rPr>
                <w:rFonts w:ascii="Arial" w:hAnsi="Arial" w:cs="Arial"/>
              </w:rPr>
              <w:t>ources and supports for HR. If G</w:t>
            </w:r>
            <w:r w:rsidRPr="00B4743E">
              <w:rPr>
                <w:rFonts w:ascii="Arial" w:hAnsi="Arial" w:cs="Arial"/>
              </w:rPr>
              <w:t>overnment is</w:t>
            </w:r>
            <w:r w:rsidR="00B4743E">
              <w:rPr>
                <w:rFonts w:ascii="Arial" w:hAnsi="Arial" w:cs="Arial"/>
              </w:rPr>
              <w:t xml:space="preserve"> providing</w:t>
            </w:r>
            <w:r w:rsidRPr="00B4743E">
              <w:rPr>
                <w:rFonts w:ascii="Arial" w:hAnsi="Arial" w:cs="Arial"/>
              </w:rPr>
              <w:t xml:space="preserve"> funding</w:t>
            </w:r>
            <w:r w:rsidR="00B4743E">
              <w:rPr>
                <w:rFonts w:ascii="Arial" w:hAnsi="Arial" w:cs="Arial"/>
              </w:rPr>
              <w:t>,</w:t>
            </w:r>
            <w:r w:rsidRPr="00B4743E">
              <w:rPr>
                <w:rFonts w:ascii="Arial" w:hAnsi="Arial" w:cs="Arial"/>
              </w:rPr>
              <w:t xml:space="preserve"> a resource package</w:t>
            </w:r>
            <w:r w:rsidR="00ED6511" w:rsidRPr="00B4743E">
              <w:rPr>
                <w:rFonts w:ascii="Arial" w:hAnsi="Arial" w:cs="Arial"/>
              </w:rPr>
              <w:t xml:space="preserve"> should also be provided as to the HR requirements</w:t>
            </w:r>
            <w:r w:rsidR="00B4743E">
              <w:rPr>
                <w:rFonts w:ascii="Arial" w:hAnsi="Arial" w:cs="Arial"/>
              </w:rPr>
              <w:t>.</w:t>
            </w:r>
          </w:p>
        </w:tc>
        <w:tc>
          <w:tcPr>
            <w:tcW w:w="6445" w:type="dxa"/>
            <w:tcBorders>
              <w:top w:val="single" w:sz="4" w:space="0" w:color="auto"/>
              <w:left w:val="single" w:sz="4" w:space="0" w:color="auto"/>
              <w:bottom w:val="single" w:sz="4" w:space="0" w:color="auto"/>
              <w:right w:val="single" w:sz="4" w:space="0" w:color="auto"/>
            </w:tcBorders>
          </w:tcPr>
          <w:p w:rsidR="00E06BF2" w:rsidRPr="0020319A" w:rsidRDefault="00804476" w:rsidP="00804476">
            <w:pPr>
              <w:pStyle w:val="ListParagraph"/>
              <w:numPr>
                <w:ilvl w:val="0"/>
                <w:numId w:val="14"/>
              </w:numPr>
              <w:rPr>
                <w:rFonts w:ascii="Arial" w:hAnsi="Arial" w:cs="Arial"/>
              </w:rPr>
            </w:pPr>
            <w:r w:rsidRPr="0020319A">
              <w:rPr>
                <w:rFonts w:ascii="Arial" w:hAnsi="Arial" w:cs="Arial"/>
              </w:rPr>
              <w:t>Explore opportunities to partner or link with existing private entities to share HR knowledge and resources such as via the Chamber of Commerce. This would support private sector knowledge of the value of the community sector</w:t>
            </w:r>
            <w:r w:rsidR="002B0293" w:rsidRPr="0020319A">
              <w:rPr>
                <w:rFonts w:ascii="Arial" w:hAnsi="Arial" w:cs="Arial"/>
              </w:rPr>
              <w:t>.</w:t>
            </w:r>
            <w:r w:rsidRPr="0020319A">
              <w:rPr>
                <w:rFonts w:ascii="Arial" w:hAnsi="Arial" w:cs="Arial"/>
              </w:rPr>
              <w:t xml:space="preserve"> </w:t>
            </w:r>
          </w:p>
        </w:tc>
      </w:tr>
      <w:tr w:rsidR="00E06BF2"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BD1DEE" w:rsidP="00B4743E">
            <w:pPr>
              <w:pStyle w:val="ListParagraph"/>
              <w:numPr>
                <w:ilvl w:val="0"/>
                <w:numId w:val="14"/>
              </w:numPr>
              <w:rPr>
                <w:rFonts w:ascii="Arial" w:hAnsi="Arial" w:cs="Arial"/>
              </w:rPr>
            </w:pPr>
            <w:r w:rsidRPr="00B4743E">
              <w:rPr>
                <w:rFonts w:ascii="Arial" w:hAnsi="Arial" w:cs="Arial"/>
              </w:rPr>
              <w:t xml:space="preserve">Provide incentives (e.g. tax credit) for </w:t>
            </w:r>
            <w:r w:rsidR="00B4743E">
              <w:rPr>
                <w:rFonts w:ascii="Arial" w:hAnsi="Arial" w:cs="Arial"/>
              </w:rPr>
              <w:t>individuals who volunteer at non</w:t>
            </w:r>
            <w:r w:rsidRPr="00B4743E">
              <w:rPr>
                <w:rFonts w:ascii="Arial" w:hAnsi="Arial" w:cs="Arial"/>
              </w:rPr>
              <w:t>–profit organizations</w:t>
            </w:r>
            <w:r w:rsidR="00B4743E">
              <w:rPr>
                <w:rFonts w:ascii="Arial" w:hAnsi="Arial" w:cs="Arial"/>
              </w:rPr>
              <w:t>.</w:t>
            </w:r>
            <w:r w:rsidRPr="00B4743E">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BD1DEE" w:rsidRPr="00B4743E" w:rsidRDefault="00BD1DEE" w:rsidP="00BD1DEE">
            <w:pPr>
              <w:pStyle w:val="ListParagraph"/>
              <w:numPr>
                <w:ilvl w:val="0"/>
                <w:numId w:val="14"/>
              </w:numPr>
              <w:rPr>
                <w:rFonts w:ascii="Arial" w:hAnsi="Arial" w:cs="Arial"/>
              </w:rPr>
            </w:pPr>
            <w:r w:rsidRPr="00B4743E">
              <w:rPr>
                <w:rFonts w:ascii="Arial" w:hAnsi="Arial" w:cs="Arial"/>
              </w:rPr>
              <w:t>Provide an orientation package containing policy and procedures and bylaws to volunteers to demonstrate and professionalize the individual’s volunteer participation in the organization.</w:t>
            </w:r>
          </w:p>
        </w:tc>
      </w:tr>
      <w:tr w:rsidR="00BD1DEE"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BD1DEE" w:rsidRPr="00B4743E" w:rsidRDefault="00BD1DEE" w:rsidP="00E06BF2">
            <w:pPr>
              <w:pStyle w:val="ListParagraph"/>
              <w:numPr>
                <w:ilvl w:val="0"/>
                <w:numId w:val="14"/>
              </w:numPr>
              <w:rPr>
                <w:rFonts w:ascii="Arial" w:hAnsi="Arial" w:cs="Arial"/>
              </w:rPr>
            </w:pPr>
            <w:r w:rsidRPr="00B4743E">
              <w:rPr>
                <w:rFonts w:ascii="Arial" w:hAnsi="Arial" w:cs="Arial"/>
              </w:rPr>
              <w:t xml:space="preserve">Provide support and resources to organizations to prepare appropriate HR resources such as orientation packages, HR policy documents, etc.  </w:t>
            </w:r>
          </w:p>
        </w:tc>
        <w:tc>
          <w:tcPr>
            <w:tcW w:w="6445" w:type="dxa"/>
            <w:tcBorders>
              <w:top w:val="single" w:sz="4" w:space="0" w:color="auto"/>
              <w:left w:val="single" w:sz="4" w:space="0" w:color="auto"/>
              <w:bottom w:val="single" w:sz="4" w:space="0" w:color="auto"/>
              <w:right w:val="single" w:sz="4" w:space="0" w:color="auto"/>
            </w:tcBorders>
          </w:tcPr>
          <w:p w:rsidR="00BD1DEE" w:rsidRPr="00B4743E" w:rsidRDefault="00BD1DEE" w:rsidP="00B4743E">
            <w:pPr>
              <w:pStyle w:val="ListParagraph"/>
              <w:ind w:left="360"/>
              <w:rPr>
                <w:rFonts w:ascii="Arial" w:hAnsi="Arial" w:cs="Arial"/>
              </w:rPr>
            </w:pPr>
          </w:p>
        </w:tc>
      </w:tr>
      <w:tr w:rsidR="00BD1DEE"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BD1DEE" w:rsidRPr="00B4743E" w:rsidRDefault="00BD1DEE" w:rsidP="00BD1DEE">
            <w:pPr>
              <w:pStyle w:val="ListParagraph"/>
              <w:numPr>
                <w:ilvl w:val="0"/>
                <w:numId w:val="14"/>
              </w:numPr>
              <w:rPr>
                <w:rFonts w:ascii="Arial" w:hAnsi="Arial" w:cs="Arial"/>
              </w:rPr>
            </w:pPr>
            <w:r w:rsidRPr="00B4743E">
              <w:rPr>
                <w:rFonts w:ascii="Arial" w:hAnsi="Arial" w:cs="Arial"/>
              </w:rPr>
              <w:t xml:space="preserve">Provide more oversight to ensure that </w:t>
            </w:r>
            <w:r w:rsidR="002B0293" w:rsidRPr="00B4743E">
              <w:rPr>
                <w:rFonts w:ascii="Arial" w:hAnsi="Arial" w:cs="Arial"/>
              </w:rPr>
              <w:t>organizations have</w:t>
            </w:r>
            <w:r w:rsidRPr="00B4743E">
              <w:rPr>
                <w:rFonts w:ascii="Arial" w:hAnsi="Arial" w:cs="Arial"/>
              </w:rPr>
              <w:t xml:space="preserve"> appropriate by-laws in </w:t>
            </w:r>
            <w:r w:rsidR="002B0293" w:rsidRPr="00B4743E">
              <w:rPr>
                <w:rFonts w:ascii="Arial" w:hAnsi="Arial" w:cs="Arial"/>
              </w:rPr>
              <w:t>place and</w:t>
            </w:r>
            <w:r w:rsidRPr="00B4743E">
              <w:rPr>
                <w:rFonts w:ascii="Arial" w:hAnsi="Arial" w:cs="Arial"/>
              </w:rPr>
              <w:t xml:space="preserve"> insurance in place in</w:t>
            </w:r>
            <w:r w:rsidR="00B4743E">
              <w:rPr>
                <w:rFonts w:ascii="Arial" w:hAnsi="Arial" w:cs="Arial"/>
              </w:rPr>
              <w:t xml:space="preserve"> order to register as a non-</w:t>
            </w:r>
            <w:r w:rsidRPr="00B4743E">
              <w:rPr>
                <w:rFonts w:ascii="Arial" w:hAnsi="Arial" w:cs="Arial"/>
              </w:rPr>
              <w:t>profit organization.</w:t>
            </w:r>
          </w:p>
        </w:tc>
        <w:tc>
          <w:tcPr>
            <w:tcW w:w="6445" w:type="dxa"/>
            <w:tcBorders>
              <w:top w:val="single" w:sz="4" w:space="0" w:color="auto"/>
              <w:left w:val="single" w:sz="4" w:space="0" w:color="auto"/>
              <w:bottom w:val="single" w:sz="4" w:space="0" w:color="auto"/>
              <w:right w:val="single" w:sz="4" w:space="0" w:color="auto"/>
            </w:tcBorders>
          </w:tcPr>
          <w:p w:rsidR="00BD1DEE" w:rsidRPr="00B4743E" w:rsidRDefault="00BD1DEE" w:rsidP="00B4743E">
            <w:pPr>
              <w:pStyle w:val="ListParagraph"/>
              <w:ind w:left="360"/>
              <w:rPr>
                <w:rFonts w:ascii="Arial" w:hAnsi="Arial" w:cs="Arial"/>
              </w:rPr>
            </w:pPr>
          </w:p>
        </w:tc>
      </w:tr>
    </w:tbl>
    <w:p w:rsidR="00E06BF2" w:rsidRDefault="00E06BF2" w:rsidP="00E06BF2">
      <w:pPr>
        <w:jc w:val="center"/>
        <w:rPr>
          <w:rFonts w:ascii="Arial" w:hAnsi="Arial" w:cs="Arial"/>
          <w:b/>
        </w:rPr>
      </w:pPr>
    </w:p>
    <w:p w:rsidR="00E06BF2" w:rsidRDefault="00E06BF2" w:rsidP="00E06BF2">
      <w:pPr>
        <w:jc w:val="center"/>
        <w:rPr>
          <w:rFonts w:ascii="Arial" w:hAnsi="Arial" w:cs="Arial"/>
          <w:b/>
        </w:rPr>
      </w:pPr>
    </w:p>
    <w:p w:rsidR="00E06BF2" w:rsidRDefault="00E06BF2" w:rsidP="00E06BF2">
      <w:pPr>
        <w:rPr>
          <w:rFonts w:ascii="Arial" w:hAnsi="Arial" w:cs="Arial"/>
          <w:b/>
        </w:rPr>
      </w:pPr>
    </w:p>
    <w:p w:rsidR="00E06BF2" w:rsidRDefault="00E06BF2" w:rsidP="00E06BF2">
      <w:pPr>
        <w:rPr>
          <w:rFonts w:ascii="Arial" w:hAnsi="Arial" w:cs="Arial"/>
          <w:b/>
        </w:rPr>
      </w:pPr>
      <w:r>
        <w:rPr>
          <w:rFonts w:ascii="Arial" w:hAnsi="Arial" w:cs="Arial"/>
          <w:b/>
        </w:rPr>
        <w:br w:type="page"/>
      </w:r>
    </w:p>
    <w:p w:rsidR="00E06BF2" w:rsidRDefault="00F317E1" w:rsidP="00E06BF2">
      <w:pPr>
        <w:jc w:val="center"/>
        <w:rPr>
          <w:rFonts w:ascii="Arial" w:hAnsi="Arial" w:cs="Arial"/>
          <w:b/>
        </w:rPr>
      </w:pPr>
      <w:r>
        <w:rPr>
          <w:rFonts w:ascii="Arial" w:hAnsi="Arial" w:cs="Arial"/>
          <w:b/>
        </w:rPr>
        <w:lastRenderedPageBreak/>
        <w:t>Group 3</w:t>
      </w:r>
    </w:p>
    <w:p w:rsidR="00E06BF2" w:rsidRDefault="00E06BF2" w:rsidP="00E06BF2">
      <w:pPr>
        <w:jc w:val="center"/>
        <w:rPr>
          <w:rFonts w:ascii="Arial" w:hAnsi="Arial" w:cs="Arial"/>
          <w:b/>
        </w:rPr>
      </w:pPr>
    </w:p>
    <w:tbl>
      <w:tblPr>
        <w:tblStyle w:val="TableGrid"/>
        <w:tblW w:w="0" w:type="auto"/>
        <w:tblLook w:val="04A0" w:firstRow="1" w:lastRow="0" w:firstColumn="1" w:lastColumn="0" w:noHBand="0" w:noVBand="1"/>
      </w:tblPr>
      <w:tblGrid>
        <w:gridCol w:w="6445"/>
        <w:gridCol w:w="6445"/>
      </w:tblGrid>
      <w:tr w:rsidR="00E06BF2" w:rsidTr="000E0B04">
        <w:trPr>
          <w:trHeight w:val="1106"/>
        </w:trPr>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E06BF2" w:rsidRDefault="00E06BF2">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E06BF2" w:rsidRDefault="00E06BF2">
            <w:pPr>
              <w:rPr>
                <w:rFonts w:ascii="Arial" w:hAnsi="Arial" w:cs="Arial"/>
              </w:rPr>
            </w:pPr>
          </w:p>
        </w:tc>
      </w:tr>
      <w:tr w:rsidR="00E06BF2" w:rsidTr="00E06BF2">
        <w:trPr>
          <w:trHeight w:val="575"/>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0E0B04" w:rsidP="00E06BF2">
            <w:pPr>
              <w:pStyle w:val="ListParagraph"/>
              <w:numPr>
                <w:ilvl w:val="0"/>
                <w:numId w:val="14"/>
              </w:numPr>
              <w:rPr>
                <w:rFonts w:ascii="Arial" w:hAnsi="Arial" w:cs="Arial"/>
              </w:rPr>
            </w:pPr>
            <w:r w:rsidRPr="00B4743E">
              <w:rPr>
                <w:rFonts w:ascii="Arial" w:hAnsi="Arial" w:cs="Arial"/>
              </w:rPr>
              <w:t>Provide and increase availability of resources and expertise on establishing social enterprises.</w:t>
            </w:r>
          </w:p>
        </w:tc>
        <w:tc>
          <w:tcPr>
            <w:tcW w:w="6445" w:type="dxa"/>
            <w:tcBorders>
              <w:top w:val="single" w:sz="4" w:space="0" w:color="auto"/>
              <w:left w:val="single" w:sz="4" w:space="0" w:color="auto"/>
              <w:bottom w:val="single" w:sz="4" w:space="0" w:color="auto"/>
              <w:right w:val="single" w:sz="4" w:space="0" w:color="auto"/>
            </w:tcBorders>
          </w:tcPr>
          <w:p w:rsidR="00E06BF2" w:rsidRPr="00B4743E" w:rsidRDefault="000E0B04" w:rsidP="00E06BF2">
            <w:pPr>
              <w:pStyle w:val="ListParagraph"/>
              <w:numPr>
                <w:ilvl w:val="0"/>
                <w:numId w:val="14"/>
              </w:numPr>
              <w:rPr>
                <w:rFonts w:ascii="Arial" w:hAnsi="Arial" w:cs="Arial"/>
              </w:rPr>
            </w:pPr>
            <w:r w:rsidRPr="00B4743E">
              <w:rPr>
                <w:rFonts w:ascii="Arial" w:hAnsi="Arial" w:cs="Arial"/>
              </w:rPr>
              <w:t xml:space="preserve">Community sector could establish a group to allow access to benefit packages. </w:t>
            </w:r>
          </w:p>
        </w:tc>
      </w:tr>
      <w:tr w:rsidR="00E06BF2"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0E0B04" w:rsidP="00B4743E">
            <w:pPr>
              <w:pStyle w:val="ListParagraph"/>
              <w:numPr>
                <w:ilvl w:val="0"/>
                <w:numId w:val="14"/>
              </w:numPr>
              <w:rPr>
                <w:rFonts w:ascii="Arial" w:hAnsi="Arial" w:cs="Arial"/>
              </w:rPr>
            </w:pPr>
            <w:r w:rsidRPr="00B4743E">
              <w:rPr>
                <w:rFonts w:ascii="Arial" w:hAnsi="Arial" w:cs="Arial"/>
              </w:rPr>
              <w:t>Provide recent graduate employment subs</w:t>
            </w:r>
            <w:r w:rsidR="00B4743E">
              <w:rPr>
                <w:rFonts w:ascii="Arial" w:hAnsi="Arial" w:cs="Arial"/>
              </w:rPr>
              <w:t>idy funding specifically for non</w:t>
            </w:r>
            <w:r w:rsidRPr="00B4743E">
              <w:rPr>
                <w:rFonts w:ascii="Arial" w:hAnsi="Arial" w:cs="Arial"/>
              </w:rPr>
              <w:t>-</w:t>
            </w:r>
            <w:r w:rsidR="00B4743E">
              <w:rPr>
                <w:rFonts w:ascii="Arial" w:hAnsi="Arial" w:cs="Arial"/>
              </w:rPr>
              <w:t>profit organizations.</w:t>
            </w:r>
            <w:r w:rsidRPr="00B4743E">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E06BF2" w:rsidRPr="00B4743E" w:rsidRDefault="001D29DA" w:rsidP="00E06BF2">
            <w:pPr>
              <w:pStyle w:val="ListParagraph"/>
              <w:numPr>
                <w:ilvl w:val="0"/>
                <w:numId w:val="14"/>
              </w:numPr>
              <w:rPr>
                <w:rFonts w:ascii="Arial" w:hAnsi="Arial" w:cs="Arial"/>
              </w:rPr>
            </w:pPr>
            <w:r w:rsidRPr="00B4743E">
              <w:rPr>
                <w:rFonts w:ascii="Arial" w:hAnsi="Arial" w:cs="Arial"/>
              </w:rPr>
              <w:t>Develop programs and benefits</w:t>
            </w:r>
            <w:r w:rsidR="00B4743E">
              <w:rPr>
                <w:rFonts w:ascii="Arial" w:hAnsi="Arial" w:cs="Arial"/>
              </w:rPr>
              <w:t xml:space="preserve"> package that appeal to seniors.</w:t>
            </w:r>
          </w:p>
        </w:tc>
      </w:tr>
      <w:tr w:rsidR="00E06BF2" w:rsidTr="00E06BF2">
        <w:trPr>
          <w:trHeight w:val="620"/>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0E0B04" w:rsidP="000E0B04">
            <w:pPr>
              <w:pStyle w:val="ListParagraph"/>
              <w:numPr>
                <w:ilvl w:val="0"/>
                <w:numId w:val="14"/>
              </w:numPr>
              <w:rPr>
                <w:rFonts w:ascii="Arial" w:hAnsi="Arial" w:cs="Arial"/>
              </w:rPr>
            </w:pPr>
            <w:r w:rsidRPr="00B4743E">
              <w:rPr>
                <w:rFonts w:ascii="Arial" w:hAnsi="Arial" w:cs="Arial"/>
              </w:rPr>
              <w:t xml:space="preserve">NL Wage Subsidy program eligibility restrictions need to be modified to allow for higher pay, and participation of more youth in not for profit sector to encourage more youth to stay in the province.  </w:t>
            </w:r>
          </w:p>
        </w:tc>
        <w:tc>
          <w:tcPr>
            <w:tcW w:w="6445" w:type="dxa"/>
            <w:tcBorders>
              <w:top w:val="single" w:sz="4" w:space="0" w:color="auto"/>
              <w:left w:val="single" w:sz="4" w:space="0" w:color="auto"/>
              <w:bottom w:val="single" w:sz="4" w:space="0" w:color="auto"/>
              <w:right w:val="single" w:sz="4" w:space="0" w:color="auto"/>
            </w:tcBorders>
          </w:tcPr>
          <w:p w:rsidR="00E06BF2" w:rsidRPr="00B4743E" w:rsidRDefault="001D29DA" w:rsidP="001D29DA">
            <w:pPr>
              <w:pStyle w:val="ListParagraph"/>
              <w:numPr>
                <w:ilvl w:val="0"/>
                <w:numId w:val="14"/>
              </w:numPr>
              <w:rPr>
                <w:rFonts w:ascii="Arial" w:hAnsi="Arial" w:cs="Arial"/>
              </w:rPr>
            </w:pPr>
            <w:r w:rsidRPr="00B4743E">
              <w:rPr>
                <w:rFonts w:ascii="Arial" w:hAnsi="Arial" w:cs="Arial"/>
              </w:rPr>
              <w:t>Identify and tap into individuals in communities with knowledge and expertise that may be available to lend support to organi</w:t>
            </w:r>
            <w:r w:rsidR="00B4743E">
              <w:rPr>
                <w:rFonts w:ascii="Arial" w:hAnsi="Arial" w:cs="Arial"/>
              </w:rPr>
              <w:t>zations to improve HR practices.</w:t>
            </w:r>
          </w:p>
        </w:tc>
      </w:tr>
      <w:tr w:rsidR="00E06BF2"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0E0B04" w:rsidP="00E06BF2">
            <w:pPr>
              <w:pStyle w:val="ListParagraph"/>
              <w:numPr>
                <w:ilvl w:val="0"/>
                <w:numId w:val="14"/>
              </w:numPr>
              <w:rPr>
                <w:rFonts w:ascii="Arial" w:hAnsi="Arial" w:cs="Arial"/>
              </w:rPr>
            </w:pPr>
            <w:r w:rsidRPr="00B4743E">
              <w:rPr>
                <w:rFonts w:ascii="Arial" w:hAnsi="Arial" w:cs="Arial"/>
              </w:rPr>
              <w:t>Increase the amount of income tax pa</w:t>
            </w:r>
            <w:r w:rsidR="00B4743E">
              <w:rPr>
                <w:rFonts w:ascii="Arial" w:hAnsi="Arial" w:cs="Arial"/>
              </w:rPr>
              <w:t>id by private sector and non</w:t>
            </w:r>
            <w:r w:rsidRPr="00B4743E">
              <w:rPr>
                <w:rFonts w:ascii="Arial" w:hAnsi="Arial" w:cs="Arial"/>
              </w:rPr>
              <w:t>-profit</w:t>
            </w:r>
            <w:r w:rsidR="00B4743E">
              <w:rPr>
                <w:rFonts w:ascii="Arial" w:hAnsi="Arial" w:cs="Arial"/>
              </w:rPr>
              <w:t xml:space="preserve"> organization</w:t>
            </w:r>
            <w:r w:rsidRPr="00B4743E">
              <w:rPr>
                <w:rFonts w:ascii="Arial" w:hAnsi="Arial" w:cs="Arial"/>
              </w:rPr>
              <w:t xml:space="preserve">s by a marginal amount to </w:t>
            </w:r>
            <w:r w:rsidR="00EB7D97" w:rsidRPr="00B4743E">
              <w:rPr>
                <w:rFonts w:ascii="Arial" w:hAnsi="Arial" w:cs="Arial"/>
              </w:rPr>
              <w:t xml:space="preserve">allow government to </w:t>
            </w:r>
            <w:r w:rsidRPr="00B4743E">
              <w:rPr>
                <w:rFonts w:ascii="Arial" w:hAnsi="Arial" w:cs="Arial"/>
              </w:rPr>
              <w:t xml:space="preserve">fund </w:t>
            </w:r>
            <w:r w:rsidR="00EB7D97" w:rsidRPr="00B4743E">
              <w:rPr>
                <w:rFonts w:ascii="Arial" w:hAnsi="Arial" w:cs="Arial"/>
              </w:rPr>
              <w:t xml:space="preserve">worker </w:t>
            </w:r>
            <w:r w:rsidRPr="00B4743E">
              <w:rPr>
                <w:rFonts w:ascii="Arial" w:hAnsi="Arial" w:cs="Arial"/>
              </w:rPr>
              <w:t xml:space="preserve">benefit packages </w:t>
            </w:r>
            <w:r w:rsidR="00ED6511" w:rsidRPr="00B4743E">
              <w:rPr>
                <w:rFonts w:ascii="Arial" w:hAnsi="Arial" w:cs="Arial"/>
              </w:rPr>
              <w:t>(health, dental, etc</w:t>
            </w:r>
            <w:r w:rsidR="00B4743E">
              <w:rPr>
                <w:rFonts w:ascii="Arial" w:hAnsi="Arial" w:cs="Arial"/>
              </w:rPr>
              <w:t>.</w:t>
            </w:r>
            <w:r w:rsidR="00ED6511" w:rsidRPr="00B4743E">
              <w:rPr>
                <w:rFonts w:ascii="Arial" w:hAnsi="Arial" w:cs="Arial"/>
              </w:rPr>
              <w:t>)</w:t>
            </w:r>
            <w:r w:rsidR="00B4743E">
              <w:rPr>
                <w:rFonts w:ascii="Arial" w:hAnsi="Arial" w:cs="Arial"/>
              </w:rPr>
              <w:t>.</w:t>
            </w:r>
            <w:r w:rsidR="00ED6511" w:rsidRPr="00B4743E">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E06BF2" w:rsidRPr="00B4743E" w:rsidRDefault="001D29DA" w:rsidP="00FD31EE">
            <w:pPr>
              <w:pStyle w:val="ListParagraph"/>
              <w:numPr>
                <w:ilvl w:val="0"/>
                <w:numId w:val="14"/>
              </w:numPr>
              <w:rPr>
                <w:rFonts w:ascii="Arial" w:hAnsi="Arial" w:cs="Arial"/>
              </w:rPr>
            </w:pPr>
            <w:r w:rsidRPr="00B4743E">
              <w:rPr>
                <w:rFonts w:ascii="Arial" w:hAnsi="Arial" w:cs="Arial"/>
              </w:rPr>
              <w:t xml:space="preserve">Develop </w:t>
            </w:r>
            <w:r w:rsidR="00FD31EE" w:rsidRPr="00B4743E">
              <w:rPr>
                <w:rFonts w:ascii="Arial" w:hAnsi="Arial" w:cs="Arial"/>
              </w:rPr>
              <w:t xml:space="preserve">an-line registry/directory of organizations that includes </w:t>
            </w:r>
            <w:r w:rsidRPr="00B4743E">
              <w:rPr>
                <w:rFonts w:ascii="Arial" w:hAnsi="Arial" w:cs="Arial"/>
              </w:rPr>
              <w:t xml:space="preserve">area specific </w:t>
            </w:r>
            <w:r w:rsidR="00FD31EE" w:rsidRPr="00B4743E">
              <w:rPr>
                <w:rFonts w:ascii="Arial" w:hAnsi="Arial" w:cs="Arial"/>
              </w:rPr>
              <w:t xml:space="preserve">information and </w:t>
            </w:r>
            <w:r w:rsidRPr="00B4743E">
              <w:rPr>
                <w:rFonts w:ascii="Arial" w:hAnsi="Arial" w:cs="Arial"/>
              </w:rPr>
              <w:t>posting of volunteers and paid work</w:t>
            </w:r>
            <w:r w:rsidR="00FD31EE" w:rsidRPr="00B4743E">
              <w:t xml:space="preserve"> </w:t>
            </w:r>
            <w:r w:rsidR="00FD31EE" w:rsidRPr="00B4743E">
              <w:rPr>
                <w:rFonts w:ascii="Arial" w:hAnsi="Arial" w:cs="Arial"/>
              </w:rPr>
              <w:t>opportunities</w:t>
            </w:r>
            <w:r w:rsidR="00B4743E">
              <w:rPr>
                <w:rFonts w:ascii="Arial" w:hAnsi="Arial" w:cs="Arial"/>
              </w:rPr>
              <w:t>.</w:t>
            </w:r>
          </w:p>
        </w:tc>
      </w:tr>
      <w:tr w:rsidR="00EE4717"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E4717" w:rsidRPr="0020319A" w:rsidRDefault="00EE4717" w:rsidP="00EE4717">
            <w:pPr>
              <w:pStyle w:val="ListParagraph"/>
              <w:numPr>
                <w:ilvl w:val="0"/>
                <w:numId w:val="14"/>
              </w:numPr>
              <w:rPr>
                <w:rFonts w:ascii="Arial" w:hAnsi="Arial" w:cs="Arial"/>
              </w:rPr>
            </w:pPr>
            <w:r w:rsidRPr="0020319A">
              <w:rPr>
                <w:rFonts w:ascii="Arial" w:hAnsi="Arial" w:cs="Arial"/>
              </w:rPr>
              <w:t xml:space="preserve">Conduct a review of Provincial and Federal </w:t>
            </w:r>
            <w:r w:rsidR="0020319A">
              <w:rPr>
                <w:rFonts w:ascii="Arial" w:hAnsi="Arial" w:cs="Arial"/>
              </w:rPr>
              <w:t>government programs such as (Job Creation Partnership</w:t>
            </w:r>
            <w:r w:rsidRPr="0020319A">
              <w:rPr>
                <w:rFonts w:ascii="Arial" w:hAnsi="Arial" w:cs="Arial"/>
              </w:rPr>
              <w:t xml:space="preserve"> and SWASP- tuition voucher) to better align the programs to meet the </w:t>
            </w:r>
            <w:r w:rsidR="001D29DA" w:rsidRPr="0020319A">
              <w:rPr>
                <w:rFonts w:ascii="Arial" w:hAnsi="Arial" w:cs="Arial"/>
              </w:rPr>
              <w:t>needs of the community sector</w:t>
            </w:r>
            <w:r w:rsidRPr="0020319A">
              <w:rPr>
                <w:rFonts w:ascii="Arial" w:hAnsi="Arial" w:cs="Arial"/>
              </w:rPr>
              <w:t>.</w:t>
            </w:r>
          </w:p>
        </w:tc>
        <w:tc>
          <w:tcPr>
            <w:tcW w:w="6445" w:type="dxa"/>
            <w:tcBorders>
              <w:top w:val="single" w:sz="4" w:space="0" w:color="auto"/>
              <w:left w:val="single" w:sz="4" w:space="0" w:color="auto"/>
              <w:bottom w:val="single" w:sz="4" w:space="0" w:color="auto"/>
              <w:right w:val="single" w:sz="4" w:space="0" w:color="auto"/>
            </w:tcBorders>
          </w:tcPr>
          <w:p w:rsidR="00EE4717" w:rsidRPr="00B4743E" w:rsidRDefault="00EE4717" w:rsidP="00B4743E">
            <w:pPr>
              <w:pStyle w:val="ListParagraph"/>
              <w:ind w:left="360"/>
              <w:rPr>
                <w:rFonts w:ascii="Arial" w:hAnsi="Arial" w:cs="Arial"/>
              </w:rPr>
            </w:pPr>
          </w:p>
        </w:tc>
      </w:tr>
      <w:tr w:rsidR="001D29DA"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1D29DA" w:rsidRPr="0020319A" w:rsidRDefault="001D29DA" w:rsidP="00EE4717">
            <w:pPr>
              <w:pStyle w:val="ListParagraph"/>
              <w:numPr>
                <w:ilvl w:val="0"/>
                <w:numId w:val="14"/>
              </w:numPr>
              <w:rPr>
                <w:rFonts w:ascii="Arial" w:hAnsi="Arial" w:cs="Arial"/>
              </w:rPr>
            </w:pPr>
            <w:r w:rsidRPr="0020319A">
              <w:rPr>
                <w:rFonts w:ascii="Arial" w:hAnsi="Arial" w:cs="Arial"/>
              </w:rPr>
              <w:t>Relax funding restrictions to allow community sectors to address their HR needs ( i.e. – no students allow organization to use the student money to hire seniors)</w:t>
            </w:r>
            <w:r w:rsidR="00B4743E" w:rsidRPr="0020319A">
              <w:rPr>
                <w:rFonts w:ascii="Arial" w:hAnsi="Arial" w:cs="Arial"/>
              </w:rPr>
              <w:t>.</w:t>
            </w:r>
            <w:r w:rsidRPr="0020319A">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1D29DA" w:rsidRPr="00B4743E" w:rsidRDefault="001D29DA" w:rsidP="00B4743E">
            <w:pPr>
              <w:pStyle w:val="ListParagraph"/>
              <w:ind w:left="360"/>
              <w:rPr>
                <w:rFonts w:ascii="Arial" w:hAnsi="Arial" w:cs="Arial"/>
              </w:rPr>
            </w:pPr>
          </w:p>
        </w:tc>
      </w:tr>
    </w:tbl>
    <w:p w:rsidR="00E06BF2" w:rsidRDefault="00E06BF2" w:rsidP="00E06BF2">
      <w:pPr>
        <w:jc w:val="center"/>
        <w:rPr>
          <w:rFonts w:ascii="Arial" w:hAnsi="Arial" w:cs="Arial"/>
          <w:b/>
        </w:rPr>
      </w:pPr>
    </w:p>
    <w:p w:rsidR="00E06BF2" w:rsidRDefault="00E06BF2" w:rsidP="00E06BF2">
      <w:pPr>
        <w:rPr>
          <w:rFonts w:ascii="Arial" w:hAnsi="Arial" w:cs="Arial"/>
          <w:b/>
        </w:rPr>
      </w:pPr>
    </w:p>
    <w:p w:rsidR="00E06BF2" w:rsidRDefault="00E06BF2" w:rsidP="00E06BF2">
      <w:pPr>
        <w:rPr>
          <w:rFonts w:ascii="Arial" w:hAnsi="Arial" w:cs="Arial"/>
          <w:b/>
        </w:rPr>
      </w:pPr>
      <w:r>
        <w:rPr>
          <w:rFonts w:ascii="Arial" w:hAnsi="Arial" w:cs="Arial"/>
          <w:b/>
        </w:rPr>
        <w:br w:type="page"/>
      </w:r>
    </w:p>
    <w:p w:rsidR="00E06BF2" w:rsidRDefault="00F317E1" w:rsidP="00E06BF2">
      <w:pPr>
        <w:jc w:val="center"/>
        <w:rPr>
          <w:rFonts w:ascii="Arial" w:hAnsi="Arial" w:cs="Arial"/>
          <w:b/>
        </w:rPr>
      </w:pPr>
      <w:r>
        <w:rPr>
          <w:rFonts w:ascii="Arial" w:hAnsi="Arial" w:cs="Arial"/>
          <w:b/>
        </w:rPr>
        <w:lastRenderedPageBreak/>
        <w:t>Group 4</w:t>
      </w:r>
    </w:p>
    <w:tbl>
      <w:tblPr>
        <w:tblStyle w:val="TableGrid"/>
        <w:tblW w:w="0" w:type="auto"/>
        <w:tblLook w:val="04A0" w:firstRow="1" w:lastRow="0" w:firstColumn="1" w:lastColumn="0" w:noHBand="0" w:noVBand="1"/>
      </w:tblPr>
      <w:tblGrid>
        <w:gridCol w:w="6445"/>
        <w:gridCol w:w="6445"/>
      </w:tblGrid>
      <w:tr w:rsidR="00E06BF2" w:rsidTr="00E06BF2">
        <w:trPr>
          <w:trHeight w:val="1047"/>
        </w:trPr>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E06BF2" w:rsidRDefault="00E06BF2">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E06BF2" w:rsidRDefault="00E06BF2">
            <w:pPr>
              <w:rPr>
                <w:rFonts w:ascii="Arial" w:hAnsi="Arial" w:cs="Arial"/>
              </w:rPr>
            </w:pPr>
          </w:p>
        </w:tc>
      </w:tr>
      <w:tr w:rsidR="00E06BF2" w:rsidTr="00E06BF2">
        <w:trPr>
          <w:trHeight w:val="575"/>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7D1970" w:rsidP="00E06BF2">
            <w:pPr>
              <w:pStyle w:val="ListParagraph"/>
              <w:numPr>
                <w:ilvl w:val="0"/>
                <w:numId w:val="14"/>
              </w:numPr>
              <w:rPr>
                <w:rFonts w:ascii="Arial" w:hAnsi="Arial" w:cs="Arial"/>
              </w:rPr>
            </w:pPr>
            <w:r w:rsidRPr="00B4743E">
              <w:rPr>
                <w:rFonts w:ascii="Arial" w:hAnsi="Arial" w:cs="Arial"/>
              </w:rPr>
              <w:t>Educate the public on job creation by immigrants and their value to the community</w:t>
            </w:r>
            <w:r w:rsidR="00B4743E">
              <w:rPr>
                <w:rFonts w:ascii="Arial" w:hAnsi="Arial" w:cs="Arial"/>
              </w:rPr>
              <w:t>.</w:t>
            </w:r>
          </w:p>
        </w:tc>
        <w:tc>
          <w:tcPr>
            <w:tcW w:w="6445" w:type="dxa"/>
            <w:tcBorders>
              <w:top w:val="single" w:sz="4" w:space="0" w:color="auto"/>
              <w:left w:val="single" w:sz="4" w:space="0" w:color="auto"/>
              <w:bottom w:val="single" w:sz="4" w:space="0" w:color="auto"/>
              <w:right w:val="single" w:sz="4" w:space="0" w:color="auto"/>
            </w:tcBorders>
          </w:tcPr>
          <w:p w:rsidR="00E06BF2" w:rsidRPr="00B4743E" w:rsidRDefault="00ED6511" w:rsidP="000C4D31">
            <w:pPr>
              <w:pStyle w:val="ListParagraph"/>
              <w:numPr>
                <w:ilvl w:val="0"/>
                <w:numId w:val="14"/>
              </w:numPr>
              <w:rPr>
                <w:rFonts w:ascii="Arial" w:hAnsi="Arial" w:cs="Arial"/>
              </w:rPr>
            </w:pPr>
            <w:r w:rsidRPr="00B4743E">
              <w:rPr>
                <w:rFonts w:ascii="Arial" w:hAnsi="Arial" w:cs="Arial"/>
              </w:rPr>
              <w:t>C</w:t>
            </w:r>
            <w:r w:rsidR="000C4D31">
              <w:rPr>
                <w:rFonts w:ascii="Arial" w:hAnsi="Arial" w:cs="Arial"/>
              </w:rPr>
              <w:t>ommunity Sector Council</w:t>
            </w:r>
            <w:r w:rsidRPr="00B4743E">
              <w:rPr>
                <w:rFonts w:ascii="Arial" w:hAnsi="Arial" w:cs="Arial"/>
              </w:rPr>
              <w:t xml:space="preserve"> should work with communities to provide supports and encouragement to attract volunteers. </w:t>
            </w:r>
          </w:p>
        </w:tc>
      </w:tr>
      <w:tr w:rsidR="00E06BF2"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113FA3" w:rsidP="00E06BF2">
            <w:pPr>
              <w:pStyle w:val="ListParagraph"/>
              <w:numPr>
                <w:ilvl w:val="0"/>
                <w:numId w:val="14"/>
              </w:numPr>
              <w:rPr>
                <w:rFonts w:ascii="Arial" w:hAnsi="Arial" w:cs="Arial"/>
              </w:rPr>
            </w:pPr>
            <w:r w:rsidRPr="00B4743E">
              <w:rPr>
                <w:rFonts w:ascii="Arial" w:hAnsi="Arial" w:cs="Arial"/>
              </w:rPr>
              <w:t xml:space="preserve">Government can partner with the community sector to provide online access to safety and other HR related training. </w:t>
            </w:r>
          </w:p>
        </w:tc>
        <w:tc>
          <w:tcPr>
            <w:tcW w:w="6445" w:type="dxa"/>
            <w:tcBorders>
              <w:top w:val="single" w:sz="4" w:space="0" w:color="auto"/>
              <w:left w:val="single" w:sz="4" w:space="0" w:color="auto"/>
              <w:bottom w:val="single" w:sz="4" w:space="0" w:color="auto"/>
              <w:right w:val="single" w:sz="4" w:space="0" w:color="auto"/>
            </w:tcBorders>
          </w:tcPr>
          <w:p w:rsidR="00E06BF2" w:rsidRPr="00B4743E" w:rsidRDefault="00E06BF2" w:rsidP="000C4D31">
            <w:pPr>
              <w:pStyle w:val="ListParagraph"/>
              <w:ind w:left="360"/>
              <w:rPr>
                <w:rFonts w:ascii="Arial" w:hAnsi="Arial" w:cs="Arial"/>
              </w:rPr>
            </w:pPr>
          </w:p>
        </w:tc>
      </w:tr>
      <w:tr w:rsidR="00E06BF2" w:rsidTr="00E06BF2">
        <w:trPr>
          <w:trHeight w:val="620"/>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9839BB" w:rsidP="00E06BF2">
            <w:pPr>
              <w:pStyle w:val="ListParagraph"/>
              <w:numPr>
                <w:ilvl w:val="0"/>
                <w:numId w:val="14"/>
              </w:numPr>
              <w:rPr>
                <w:rFonts w:ascii="Arial" w:hAnsi="Arial" w:cs="Arial"/>
              </w:rPr>
            </w:pPr>
            <w:r w:rsidRPr="00B4743E">
              <w:rPr>
                <w:rFonts w:ascii="Arial" w:hAnsi="Arial" w:cs="Arial"/>
              </w:rPr>
              <w:t>Conduct a review of Provincial and Federal government programs such as (JCP and SWASP- tuition voucher) to better align the programs to meet the needs of the community sector.</w:t>
            </w:r>
          </w:p>
        </w:tc>
        <w:tc>
          <w:tcPr>
            <w:tcW w:w="6445" w:type="dxa"/>
            <w:tcBorders>
              <w:top w:val="single" w:sz="4" w:space="0" w:color="auto"/>
              <w:left w:val="single" w:sz="4" w:space="0" w:color="auto"/>
              <w:bottom w:val="single" w:sz="4" w:space="0" w:color="auto"/>
              <w:right w:val="single" w:sz="4" w:space="0" w:color="auto"/>
            </w:tcBorders>
          </w:tcPr>
          <w:p w:rsidR="00E06BF2" w:rsidRPr="00B4743E" w:rsidRDefault="00E06BF2" w:rsidP="000C4D31">
            <w:pPr>
              <w:pStyle w:val="ListParagraph"/>
              <w:ind w:left="360"/>
              <w:rPr>
                <w:rFonts w:ascii="Arial" w:hAnsi="Arial" w:cs="Arial"/>
              </w:rPr>
            </w:pPr>
          </w:p>
        </w:tc>
      </w:tr>
      <w:tr w:rsidR="00E06BF2"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B4743E" w:rsidRDefault="009839BB" w:rsidP="00E06BF2">
            <w:pPr>
              <w:pStyle w:val="ListParagraph"/>
              <w:numPr>
                <w:ilvl w:val="0"/>
                <w:numId w:val="14"/>
              </w:numPr>
              <w:rPr>
                <w:rFonts w:ascii="Arial" w:hAnsi="Arial" w:cs="Arial"/>
              </w:rPr>
            </w:pPr>
            <w:r w:rsidRPr="00B4743E">
              <w:rPr>
                <w:rFonts w:ascii="Arial" w:hAnsi="Arial" w:cs="Arial"/>
              </w:rPr>
              <w:t>Relax funding restrictions to allow community sectors to address their HR needs ( i.e. – no students allow organization to use the student money to hire seniors)</w:t>
            </w:r>
            <w:r w:rsidR="000C4D31">
              <w:rPr>
                <w:rFonts w:ascii="Arial" w:hAnsi="Arial" w:cs="Arial"/>
              </w:rPr>
              <w:t>.</w:t>
            </w:r>
          </w:p>
        </w:tc>
        <w:tc>
          <w:tcPr>
            <w:tcW w:w="6445" w:type="dxa"/>
            <w:tcBorders>
              <w:top w:val="single" w:sz="4" w:space="0" w:color="auto"/>
              <w:left w:val="single" w:sz="4" w:space="0" w:color="auto"/>
              <w:bottom w:val="single" w:sz="4" w:space="0" w:color="auto"/>
              <w:right w:val="single" w:sz="4" w:space="0" w:color="auto"/>
            </w:tcBorders>
          </w:tcPr>
          <w:p w:rsidR="00E06BF2" w:rsidRPr="00B4743E" w:rsidRDefault="00E06BF2" w:rsidP="009839BB">
            <w:pPr>
              <w:rPr>
                <w:rFonts w:ascii="Arial" w:hAnsi="Arial" w:cs="Arial"/>
              </w:rPr>
            </w:pPr>
          </w:p>
        </w:tc>
      </w:tr>
      <w:tr w:rsidR="009839BB"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9839BB" w:rsidRPr="00B4743E" w:rsidRDefault="009839BB" w:rsidP="00E06BF2">
            <w:pPr>
              <w:pStyle w:val="ListParagraph"/>
              <w:numPr>
                <w:ilvl w:val="0"/>
                <w:numId w:val="14"/>
              </w:numPr>
              <w:rPr>
                <w:rFonts w:ascii="Arial" w:hAnsi="Arial" w:cs="Arial"/>
              </w:rPr>
            </w:pPr>
            <w:r w:rsidRPr="00B4743E">
              <w:rPr>
                <w:rFonts w:ascii="Arial" w:hAnsi="Arial" w:cs="Arial"/>
              </w:rPr>
              <w:t>Departmental program funding timelines do not support regional needs or align with operational requi</w:t>
            </w:r>
            <w:r w:rsidR="000C4D31">
              <w:rPr>
                <w:rFonts w:ascii="Arial" w:hAnsi="Arial" w:cs="Arial"/>
              </w:rPr>
              <w:t>rements of the community sector</w:t>
            </w:r>
            <w:r w:rsidR="0017473B" w:rsidRPr="00B4743E">
              <w:rPr>
                <w:rFonts w:ascii="Arial" w:hAnsi="Arial" w:cs="Arial"/>
              </w:rPr>
              <w:t xml:space="preserve"> </w:t>
            </w:r>
            <w:r w:rsidR="000C4D31">
              <w:rPr>
                <w:rFonts w:ascii="Arial" w:hAnsi="Arial" w:cs="Arial"/>
              </w:rPr>
              <w:t>(</w:t>
            </w:r>
            <w:r w:rsidR="0017473B" w:rsidRPr="00B4743E">
              <w:rPr>
                <w:rFonts w:ascii="Arial" w:hAnsi="Arial" w:cs="Arial"/>
              </w:rPr>
              <w:t>e.g</w:t>
            </w:r>
            <w:r w:rsidR="000C4D31">
              <w:rPr>
                <w:rFonts w:ascii="Arial" w:hAnsi="Arial" w:cs="Arial"/>
              </w:rPr>
              <w:t xml:space="preserve">. </w:t>
            </w:r>
            <w:r w:rsidR="0017473B" w:rsidRPr="00B4743E">
              <w:rPr>
                <w:rFonts w:ascii="Arial" w:hAnsi="Arial" w:cs="Arial"/>
              </w:rPr>
              <w:t xml:space="preserve">student hiring not accessible in time to allow them to access training before starting work because the funding is granted too </w:t>
            </w:r>
            <w:r w:rsidR="000C4D31">
              <w:rPr>
                <w:rFonts w:ascii="Arial" w:hAnsi="Arial" w:cs="Arial"/>
              </w:rPr>
              <w:t>late to allow for this to occur).</w:t>
            </w:r>
          </w:p>
        </w:tc>
        <w:tc>
          <w:tcPr>
            <w:tcW w:w="6445" w:type="dxa"/>
            <w:tcBorders>
              <w:top w:val="single" w:sz="4" w:space="0" w:color="auto"/>
              <w:left w:val="single" w:sz="4" w:space="0" w:color="auto"/>
              <w:bottom w:val="single" w:sz="4" w:space="0" w:color="auto"/>
              <w:right w:val="single" w:sz="4" w:space="0" w:color="auto"/>
            </w:tcBorders>
          </w:tcPr>
          <w:p w:rsidR="009839BB" w:rsidRPr="00B4743E" w:rsidRDefault="009839BB" w:rsidP="009839BB">
            <w:pPr>
              <w:rPr>
                <w:rFonts w:ascii="Arial" w:hAnsi="Arial" w:cs="Arial"/>
              </w:rPr>
            </w:pPr>
          </w:p>
        </w:tc>
      </w:tr>
      <w:tr w:rsidR="0017473B"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17473B" w:rsidRPr="00B4743E" w:rsidRDefault="0017473B" w:rsidP="00E06BF2">
            <w:pPr>
              <w:pStyle w:val="ListParagraph"/>
              <w:numPr>
                <w:ilvl w:val="0"/>
                <w:numId w:val="14"/>
              </w:numPr>
              <w:rPr>
                <w:rFonts w:ascii="Arial" w:hAnsi="Arial" w:cs="Arial"/>
              </w:rPr>
            </w:pPr>
            <w:r w:rsidRPr="00B4743E">
              <w:rPr>
                <w:rFonts w:ascii="Arial" w:hAnsi="Arial" w:cs="Arial"/>
              </w:rPr>
              <w:t>Government of NL website should be more accessible and easier</w:t>
            </w:r>
            <w:r w:rsidR="000C4D31">
              <w:rPr>
                <w:rFonts w:ascii="Arial" w:hAnsi="Arial" w:cs="Arial"/>
              </w:rPr>
              <w:t xml:space="preserve"> to navigate</w:t>
            </w:r>
            <w:r w:rsidRPr="00B4743E">
              <w:rPr>
                <w:rFonts w:ascii="Arial" w:hAnsi="Arial" w:cs="Arial"/>
              </w:rPr>
              <w:t xml:space="preserve"> to find HR relevant information and have accessible relevant bundling of information related to HR.</w:t>
            </w:r>
          </w:p>
        </w:tc>
        <w:tc>
          <w:tcPr>
            <w:tcW w:w="6445" w:type="dxa"/>
            <w:tcBorders>
              <w:top w:val="single" w:sz="4" w:space="0" w:color="auto"/>
              <w:left w:val="single" w:sz="4" w:space="0" w:color="auto"/>
              <w:bottom w:val="single" w:sz="4" w:space="0" w:color="auto"/>
              <w:right w:val="single" w:sz="4" w:space="0" w:color="auto"/>
            </w:tcBorders>
          </w:tcPr>
          <w:p w:rsidR="0017473B" w:rsidRPr="00B4743E" w:rsidRDefault="0017473B" w:rsidP="009839BB">
            <w:pPr>
              <w:rPr>
                <w:rFonts w:ascii="Arial" w:hAnsi="Arial" w:cs="Arial"/>
              </w:rPr>
            </w:pPr>
          </w:p>
        </w:tc>
      </w:tr>
      <w:tr w:rsidR="0017473B"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17473B" w:rsidRPr="00B4743E" w:rsidRDefault="000C4D31" w:rsidP="00E06BF2">
            <w:pPr>
              <w:pStyle w:val="ListParagraph"/>
              <w:numPr>
                <w:ilvl w:val="0"/>
                <w:numId w:val="14"/>
              </w:numPr>
              <w:rPr>
                <w:rFonts w:ascii="Arial" w:hAnsi="Arial" w:cs="Arial"/>
              </w:rPr>
            </w:pPr>
            <w:r>
              <w:rPr>
                <w:rFonts w:ascii="Arial" w:hAnsi="Arial" w:cs="Arial"/>
              </w:rPr>
              <w:t>More public education and G</w:t>
            </w:r>
            <w:r w:rsidR="0017473B" w:rsidRPr="00B4743E">
              <w:rPr>
                <w:rFonts w:ascii="Arial" w:hAnsi="Arial" w:cs="Arial"/>
              </w:rPr>
              <w:t xml:space="preserve">overnment support for the hiring of diverse workers </w:t>
            </w:r>
            <w:r>
              <w:rPr>
                <w:rFonts w:ascii="Arial" w:hAnsi="Arial" w:cs="Arial"/>
              </w:rPr>
              <w:t>(i.e.</w:t>
            </w:r>
            <w:r w:rsidR="0017473B" w:rsidRPr="00B4743E">
              <w:rPr>
                <w:rFonts w:ascii="Arial" w:hAnsi="Arial" w:cs="Arial"/>
              </w:rPr>
              <w:t xml:space="preserve"> aboriginal awareness training</w:t>
            </w:r>
            <w:r>
              <w:rPr>
                <w:rFonts w:ascii="Arial" w:hAnsi="Arial" w:cs="Arial"/>
              </w:rPr>
              <w:t>).</w:t>
            </w:r>
            <w:r w:rsidR="0017473B" w:rsidRPr="00B4743E">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17473B" w:rsidRPr="00B4743E" w:rsidRDefault="0017473B" w:rsidP="009839BB">
            <w:pPr>
              <w:rPr>
                <w:rFonts w:ascii="Arial" w:hAnsi="Arial" w:cs="Arial"/>
              </w:rPr>
            </w:pPr>
          </w:p>
        </w:tc>
      </w:tr>
      <w:tr w:rsidR="0017473B"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D6511" w:rsidRPr="00B4743E" w:rsidRDefault="000C4D31" w:rsidP="00ED6511">
            <w:pPr>
              <w:pStyle w:val="ListParagraph"/>
              <w:numPr>
                <w:ilvl w:val="0"/>
                <w:numId w:val="14"/>
              </w:numPr>
              <w:rPr>
                <w:rFonts w:ascii="Arial" w:hAnsi="Arial" w:cs="Arial"/>
              </w:rPr>
            </w:pPr>
            <w:r w:rsidRPr="0020319A">
              <w:rPr>
                <w:rFonts w:ascii="Arial" w:hAnsi="Arial" w:cs="Arial"/>
              </w:rPr>
              <w:t>Align funding programs within G</w:t>
            </w:r>
            <w:r w:rsidR="0017473B" w:rsidRPr="0020319A">
              <w:rPr>
                <w:rFonts w:ascii="Arial" w:hAnsi="Arial" w:cs="Arial"/>
              </w:rPr>
              <w:t xml:space="preserve">overnment to ensure that they are able to meet the </w:t>
            </w:r>
            <w:r w:rsidR="00ED6511" w:rsidRPr="0020319A">
              <w:rPr>
                <w:rFonts w:ascii="Arial" w:hAnsi="Arial" w:cs="Arial"/>
              </w:rPr>
              <w:t xml:space="preserve">specific regional </w:t>
            </w:r>
            <w:r w:rsidRPr="0020319A">
              <w:rPr>
                <w:rFonts w:ascii="Arial" w:hAnsi="Arial" w:cs="Arial"/>
              </w:rPr>
              <w:t>needs of the non-</w:t>
            </w:r>
            <w:r w:rsidR="0017473B" w:rsidRPr="0020319A">
              <w:rPr>
                <w:rFonts w:ascii="Arial" w:hAnsi="Arial" w:cs="Arial"/>
              </w:rPr>
              <w:t>profit sector</w:t>
            </w:r>
            <w:r w:rsidR="00ED6511" w:rsidRPr="0020319A">
              <w:rPr>
                <w:rFonts w:ascii="Arial" w:hAnsi="Arial" w:cs="Arial"/>
              </w:rPr>
              <w:t xml:space="preserve">. For example: address the restrictions of the competitive impact to </w:t>
            </w:r>
            <w:r w:rsidRPr="0020319A">
              <w:rPr>
                <w:rFonts w:ascii="Arial" w:hAnsi="Arial" w:cs="Arial"/>
              </w:rPr>
              <w:t>allow for a collective private/non-</w:t>
            </w:r>
            <w:r w:rsidR="0020319A">
              <w:rPr>
                <w:rFonts w:ascii="Arial" w:hAnsi="Arial" w:cs="Arial"/>
              </w:rPr>
              <w:t xml:space="preserve">profit </w:t>
            </w:r>
            <w:r w:rsidR="00ED6511" w:rsidRPr="0020319A">
              <w:rPr>
                <w:rFonts w:ascii="Arial" w:hAnsi="Arial" w:cs="Arial"/>
              </w:rPr>
              <w:t>partnership.</w:t>
            </w:r>
            <w:r w:rsidR="00ED6511" w:rsidRPr="00B4743E">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17473B" w:rsidRPr="00B4743E" w:rsidRDefault="0017473B" w:rsidP="009839BB">
            <w:pPr>
              <w:rPr>
                <w:rFonts w:ascii="Arial" w:hAnsi="Arial" w:cs="Arial"/>
              </w:rPr>
            </w:pPr>
          </w:p>
        </w:tc>
      </w:tr>
      <w:tr w:rsidR="0017473B"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17473B" w:rsidRPr="00B4743E" w:rsidRDefault="000C4D31" w:rsidP="00E06BF2">
            <w:pPr>
              <w:pStyle w:val="ListParagraph"/>
              <w:numPr>
                <w:ilvl w:val="0"/>
                <w:numId w:val="14"/>
              </w:numPr>
              <w:rPr>
                <w:rFonts w:ascii="Arial" w:hAnsi="Arial" w:cs="Arial"/>
              </w:rPr>
            </w:pPr>
            <w:r>
              <w:rPr>
                <w:rFonts w:ascii="Arial" w:hAnsi="Arial" w:cs="Arial"/>
              </w:rPr>
              <w:lastRenderedPageBreak/>
              <w:t>Allow non-profit organizations</w:t>
            </w:r>
            <w:r w:rsidR="0017473B" w:rsidRPr="00B4743E">
              <w:rPr>
                <w:rFonts w:ascii="Arial" w:hAnsi="Arial" w:cs="Arial"/>
              </w:rPr>
              <w:t xml:space="preserve"> to reinvest HST operations back into operations</w:t>
            </w:r>
            <w:r>
              <w:rPr>
                <w:rFonts w:ascii="Arial" w:hAnsi="Arial" w:cs="Arial"/>
              </w:rPr>
              <w:t>.</w:t>
            </w:r>
            <w:r w:rsidR="0017473B" w:rsidRPr="00B4743E">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17473B" w:rsidRDefault="0017473B" w:rsidP="009839BB">
            <w:pPr>
              <w:rPr>
                <w:rFonts w:ascii="Arial" w:hAnsi="Arial" w:cs="Arial"/>
                <w:b/>
              </w:rPr>
            </w:pPr>
          </w:p>
          <w:p w:rsidR="0017473B" w:rsidRPr="0017473B" w:rsidRDefault="0017473B" w:rsidP="0017473B">
            <w:pPr>
              <w:rPr>
                <w:rFonts w:ascii="Arial" w:hAnsi="Arial" w:cs="Arial"/>
                <w:b/>
              </w:rPr>
            </w:pPr>
          </w:p>
        </w:tc>
      </w:tr>
      <w:tr w:rsidR="0017473B"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17473B" w:rsidRPr="00B4743E" w:rsidRDefault="0017473B" w:rsidP="00E06BF2">
            <w:pPr>
              <w:pStyle w:val="ListParagraph"/>
              <w:numPr>
                <w:ilvl w:val="0"/>
                <w:numId w:val="14"/>
              </w:numPr>
              <w:rPr>
                <w:rFonts w:ascii="Arial" w:hAnsi="Arial" w:cs="Arial"/>
              </w:rPr>
            </w:pPr>
            <w:r w:rsidRPr="00B4743E">
              <w:rPr>
                <w:rFonts w:ascii="Arial" w:hAnsi="Arial" w:cs="Arial"/>
              </w:rPr>
              <w:t xml:space="preserve">Provide funding to allow community sector organizations to access benefits.  </w:t>
            </w:r>
          </w:p>
        </w:tc>
        <w:tc>
          <w:tcPr>
            <w:tcW w:w="6445" w:type="dxa"/>
            <w:tcBorders>
              <w:top w:val="single" w:sz="4" w:space="0" w:color="auto"/>
              <w:left w:val="single" w:sz="4" w:space="0" w:color="auto"/>
              <w:bottom w:val="single" w:sz="4" w:space="0" w:color="auto"/>
              <w:right w:val="single" w:sz="4" w:space="0" w:color="auto"/>
            </w:tcBorders>
          </w:tcPr>
          <w:p w:rsidR="0017473B" w:rsidRDefault="0017473B" w:rsidP="009839BB">
            <w:pPr>
              <w:rPr>
                <w:rFonts w:ascii="Arial" w:hAnsi="Arial" w:cs="Arial"/>
                <w:b/>
              </w:rPr>
            </w:pPr>
          </w:p>
        </w:tc>
      </w:tr>
      <w:tr w:rsidR="00ED6511"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D6511" w:rsidRPr="00B4743E" w:rsidRDefault="00ED6511" w:rsidP="00E06BF2">
            <w:pPr>
              <w:pStyle w:val="ListParagraph"/>
              <w:numPr>
                <w:ilvl w:val="0"/>
                <w:numId w:val="14"/>
              </w:numPr>
              <w:rPr>
                <w:rFonts w:ascii="Arial" w:hAnsi="Arial" w:cs="Arial"/>
              </w:rPr>
            </w:pPr>
            <w:r w:rsidRPr="00B4743E">
              <w:rPr>
                <w:rFonts w:ascii="Arial" w:hAnsi="Arial" w:cs="Arial"/>
              </w:rPr>
              <w:t xml:space="preserve">Provide funding support for mentorship </w:t>
            </w:r>
            <w:r w:rsidR="000C4D31">
              <w:rPr>
                <w:rFonts w:ascii="Arial" w:hAnsi="Arial" w:cs="Arial"/>
              </w:rPr>
              <w:t>opportunities within the non</w:t>
            </w:r>
            <w:r w:rsidRPr="00B4743E">
              <w:rPr>
                <w:rFonts w:ascii="Arial" w:hAnsi="Arial" w:cs="Arial"/>
              </w:rPr>
              <w:t>-profit sector</w:t>
            </w:r>
            <w:r w:rsidR="000C4D31">
              <w:rPr>
                <w:rFonts w:ascii="Arial" w:hAnsi="Arial" w:cs="Arial"/>
              </w:rPr>
              <w:t>.</w:t>
            </w:r>
          </w:p>
        </w:tc>
        <w:tc>
          <w:tcPr>
            <w:tcW w:w="6445" w:type="dxa"/>
            <w:tcBorders>
              <w:top w:val="single" w:sz="4" w:space="0" w:color="auto"/>
              <w:left w:val="single" w:sz="4" w:space="0" w:color="auto"/>
              <w:bottom w:val="single" w:sz="4" w:space="0" w:color="auto"/>
              <w:right w:val="single" w:sz="4" w:space="0" w:color="auto"/>
            </w:tcBorders>
          </w:tcPr>
          <w:p w:rsidR="00ED6511" w:rsidRDefault="00ED6511" w:rsidP="009839BB">
            <w:pPr>
              <w:rPr>
                <w:rFonts w:ascii="Arial" w:hAnsi="Arial" w:cs="Arial"/>
                <w:b/>
              </w:rPr>
            </w:pPr>
          </w:p>
        </w:tc>
      </w:tr>
      <w:tr w:rsidR="00ED6511"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D6511" w:rsidRPr="00B4743E" w:rsidRDefault="00ED6511" w:rsidP="00E06BF2">
            <w:pPr>
              <w:pStyle w:val="ListParagraph"/>
              <w:numPr>
                <w:ilvl w:val="0"/>
                <w:numId w:val="14"/>
              </w:numPr>
              <w:rPr>
                <w:rFonts w:ascii="Arial" w:hAnsi="Arial" w:cs="Arial"/>
              </w:rPr>
            </w:pPr>
            <w:r w:rsidRPr="00B4743E">
              <w:rPr>
                <w:rFonts w:ascii="Arial" w:hAnsi="Arial" w:cs="Arial"/>
              </w:rPr>
              <w:t xml:space="preserve">Conduct a study to identify the amount </w:t>
            </w:r>
            <w:r w:rsidR="000C4D31">
              <w:rPr>
                <w:rFonts w:ascii="Arial" w:hAnsi="Arial" w:cs="Arial"/>
              </w:rPr>
              <w:t>of revenue generated by non-</w:t>
            </w:r>
            <w:r w:rsidRPr="00B4743E">
              <w:rPr>
                <w:rFonts w:ascii="Arial" w:hAnsi="Arial" w:cs="Arial"/>
              </w:rPr>
              <w:t>profit</w:t>
            </w:r>
            <w:r w:rsidR="000C4D31">
              <w:rPr>
                <w:rFonts w:ascii="Arial" w:hAnsi="Arial" w:cs="Arial"/>
              </w:rPr>
              <w:t xml:space="preserve"> organization</w:t>
            </w:r>
            <w:r w:rsidRPr="00B4743E">
              <w:rPr>
                <w:rFonts w:ascii="Arial" w:hAnsi="Arial" w:cs="Arial"/>
              </w:rPr>
              <w:t xml:space="preserve">s to understand the economic contribution. </w:t>
            </w:r>
          </w:p>
        </w:tc>
        <w:tc>
          <w:tcPr>
            <w:tcW w:w="6445" w:type="dxa"/>
            <w:tcBorders>
              <w:top w:val="single" w:sz="4" w:space="0" w:color="auto"/>
              <w:left w:val="single" w:sz="4" w:space="0" w:color="auto"/>
              <w:bottom w:val="single" w:sz="4" w:space="0" w:color="auto"/>
              <w:right w:val="single" w:sz="4" w:space="0" w:color="auto"/>
            </w:tcBorders>
          </w:tcPr>
          <w:p w:rsidR="00ED6511" w:rsidRDefault="00ED6511" w:rsidP="009839BB">
            <w:pPr>
              <w:rPr>
                <w:rFonts w:ascii="Arial" w:hAnsi="Arial" w:cs="Arial"/>
                <w:b/>
              </w:rPr>
            </w:pPr>
          </w:p>
        </w:tc>
      </w:tr>
      <w:tr w:rsidR="00ED6511"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D6511" w:rsidRPr="00B4743E" w:rsidRDefault="00ED6511" w:rsidP="00E06BF2">
            <w:pPr>
              <w:pStyle w:val="ListParagraph"/>
              <w:numPr>
                <w:ilvl w:val="0"/>
                <w:numId w:val="14"/>
              </w:numPr>
              <w:rPr>
                <w:rFonts w:ascii="Arial" w:hAnsi="Arial" w:cs="Arial"/>
              </w:rPr>
            </w:pPr>
            <w:bookmarkStart w:id="0" w:name="_GoBack"/>
            <w:bookmarkEnd w:id="0"/>
            <w:r w:rsidRPr="0020319A">
              <w:rPr>
                <w:rFonts w:ascii="Arial" w:hAnsi="Arial" w:cs="Arial"/>
              </w:rPr>
              <w:t>Make board liability insurance mandatory for community organizations.</w:t>
            </w:r>
            <w:r w:rsidRPr="00B4743E">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ED6511" w:rsidRDefault="00ED6511" w:rsidP="009839BB">
            <w:pPr>
              <w:rPr>
                <w:rFonts w:ascii="Arial" w:hAnsi="Arial" w:cs="Arial"/>
                <w:b/>
              </w:rPr>
            </w:pPr>
          </w:p>
        </w:tc>
      </w:tr>
    </w:tbl>
    <w:p w:rsidR="00E06BF2" w:rsidRDefault="00E06BF2" w:rsidP="00E06BF2">
      <w:pPr>
        <w:jc w:val="center"/>
        <w:rPr>
          <w:rFonts w:ascii="Arial" w:hAnsi="Arial" w:cs="Arial"/>
          <w:b/>
        </w:rPr>
      </w:pPr>
    </w:p>
    <w:p w:rsidR="00E06BF2" w:rsidRDefault="00E06BF2" w:rsidP="00E06BF2">
      <w:pPr>
        <w:jc w:val="center"/>
        <w:rPr>
          <w:rFonts w:ascii="Arial" w:hAnsi="Arial" w:cs="Arial"/>
          <w:b/>
        </w:rPr>
      </w:pPr>
    </w:p>
    <w:p w:rsidR="007E21FF" w:rsidRDefault="007E21FF" w:rsidP="00E06BF2">
      <w:pPr>
        <w:jc w:val="center"/>
        <w:rPr>
          <w:rFonts w:ascii="Arial" w:hAnsi="Arial" w:cs="Arial"/>
          <w:b/>
        </w:rPr>
      </w:pPr>
    </w:p>
    <w:sectPr w:rsidR="007E21FF" w:rsidSect="00E7079A">
      <w:headerReference w:type="default" r:id="rId8"/>
      <w:foot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D62" w:rsidRDefault="00D01D62" w:rsidP="0002340F">
      <w:pPr>
        <w:spacing w:after="0" w:line="240" w:lineRule="auto"/>
      </w:pPr>
      <w:r>
        <w:separator/>
      </w:r>
    </w:p>
  </w:endnote>
  <w:endnote w:type="continuationSeparator" w:id="0">
    <w:p w:rsidR="00D01D62" w:rsidRDefault="00D01D62" w:rsidP="0002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35"/>
      <w:docPartObj>
        <w:docPartGallery w:val="Page Numbers (Bottom of Page)"/>
        <w:docPartUnique/>
      </w:docPartObj>
    </w:sdtPr>
    <w:sdtEndPr>
      <w:rPr>
        <w:noProof/>
      </w:rPr>
    </w:sdtEndPr>
    <w:sdtContent>
      <w:p w:rsidR="00CC5F4E" w:rsidRDefault="00CC5F4E">
        <w:pPr>
          <w:pStyle w:val="Footer"/>
          <w:jc w:val="right"/>
        </w:pPr>
        <w:r>
          <w:fldChar w:fldCharType="begin"/>
        </w:r>
        <w:r>
          <w:instrText xml:space="preserve"> PAGE   \* MERGEFORMAT </w:instrText>
        </w:r>
        <w:r>
          <w:fldChar w:fldCharType="separate"/>
        </w:r>
        <w:r w:rsidR="0020319A">
          <w:rPr>
            <w:noProof/>
          </w:rPr>
          <w:t>6</w:t>
        </w:r>
        <w:r>
          <w:rPr>
            <w:noProof/>
          </w:rPr>
          <w:fldChar w:fldCharType="end"/>
        </w:r>
      </w:p>
    </w:sdtContent>
  </w:sdt>
  <w:p w:rsidR="0002340F" w:rsidRDefault="0002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D62" w:rsidRDefault="00D01D62" w:rsidP="0002340F">
      <w:pPr>
        <w:spacing w:after="0" w:line="240" w:lineRule="auto"/>
      </w:pPr>
      <w:r>
        <w:separator/>
      </w:r>
    </w:p>
  </w:footnote>
  <w:footnote w:type="continuationSeparator" w:id="0">
    <w:p w:rsidR="00D01D62" w:rsidRDefault="00D01D62" w:rsidP="0002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0F" w:rsidRDefault="00023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EE6"/>
    <w:multiLevelType w:val="hybridMultilevel"/>
    <w:tmpl w:val="E69218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E1034"/>
    <w:multiLevelType w:val="hybridMultilevel"/>
    <w:tmpl w:val="3118F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45AD"/>
    <w:multiLevelType w:val="hybridMultilevel"/>
    <w:tmpl w:val="6D68BC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9527BB"/>
    <w:multiLevelType w:val="hybridMultilevel"/>
    <w:tmpl w:val="1BC49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E9668E"/>
    <w:multiLevelType w:val="hybridMultilevel"/>
    <w:tmpl w:val="3906F9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7387C"/>
    <w:multiLevelType w:val="hybridMultilevel"/>
    <w:tmpl w:val="7290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D6C6E"/>
    <w:multiLevelType w:val="hybridMultilevel"/>
    <w:tmpl w:val="FDEE5E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2F2D63"/>
    <w:multiLevelType w:val="hybridMultilevel"/>
    <w:tmpl w:val="CA2A43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354C7"/>
    <w:multiLevelType w:val="hybridMultilevel"/>
    <w:tmpl w:val="45EC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01C73"/>
    <w:multiLevelType w:val="hybridMultilevel"/>
    <w:tmpl w:val="1CE49D5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41EFB"/>
    <w:multiLevelType w:val="hybridMultilevel"/>
    <w:tmpl w:val="B018F450"/>
    <w:lvl w:ilvl="0" w:tplc="0409000F">
      <w:start w:val="1"/>
      <w:numFmt w:val="decimal"/>
      <w:lvlText w:val="%1."/>
      <w:lvlJc w:val="left"/>
      <w:pPr>
        <w:ind w:left="360" w:hanging="360"/>
      </w:pPr>
      <w:rPr>
        <w:rFonts w:hint="default"/>
      </w:rPr>
    </w:lvl>
    <w:lvl w:ilvl="1" w:tplc="260E35FC">
      <w:start w:val="1"/>
      <w:numFmt w:val="decimal"/>
      <w:lvlText w:val="%2."/>
      <w:lvlJc w:val="left"/>
      <w:pPr>
        <w:ind w:left="1080" w:hanging="360"/>
      </w:pPr>
      <w:rPr>
        <w:rFonts w:ascii="Arial" w:eastAsiaTheme="minorHAnsi"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5A64C6"/>
    <w:multiLevelType w:val="hybridMultilevel"/>
    <w:tmpl w:val="B37C299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8"/>
    <w:lvlOverride w:ilvl="0"/>
    <w:lvlOverride w:ilvl="1"/>
    <w:lvlOverride w:ilvl="2"/>
    <w:lvlOverride w:ilvl="3">
      <w:startOverride w:val="1"/>
    </w:lvlOverride>
    <w:lvlOverride w:ilvl="4"/>
    <w:lvlOverride w:ilvl="5"/>
    <w:lvlOverride w:ilvl="6"/>
    <w:lvlOverride w:ilvl="7"/>
    <w:lvlOverride w:ilvl="8"/>
  </w:num>
  <w:num w:numId="6">
    <w:abstractNumId w:val="10"/>
  </w:num>
  <w:num w:numId="7">
    <w:abstractNumId w:val="2"/>
  </w:num>
  <w:num w:numId="8">
    <w:abstractNumId w:val="6"/>
  </w:num>
  <w:num w:numId="9">
    <w:abstractNumId w:val="9"/>
  </w:num>
  <w:num w:numId="10">
    <w:abstractNumId w:val="1"/>
  </w:num>
  <w:num w:numId="11">
    <w:abstractNumId w:val="11"/>
  </w:num>
  <w:num w:numId="12">
    <w:abstractNumId w:val="3"/>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71"/>
    <w:rsid w:val="0002340F"/>
    <w:rsid w:val="00057288"/>
    <w:rsid w:val="00062AFD"/>
    <w:rsid w:val="00065871"/>
    <w:rsid w:val="000C4D31"/>
    <w:rsid w:val="000E0B04"/>
    <w:rsid w:val="000F67DF"/>
    <w:rsid w:val="00113FA3"/>
    <w:rsid w:val="0017473B"/>
    <w:rsid w:val="0019480B"/>
    <w:rsid w:val="001A4B66"/>
    <w:rsid w:val="001D29DA"/>
    <w:rsid w:val="0020319A"/>
    <w:rsid w:val="0022428D"/>
    <w:rsid w:val="00253431"/>
    <w:rsid w:val="002869F1"/>
    <w:rsid w:val="002B0293"/>
    <w:rsid w:val="002D3C01"/>
    <w:rsid w:val="00304687"/>
    <w:rsid w:val="00393B8D"/>
    <w:rsid w:val="003E0354"/>
    <w:rsid w:val="00414BDE"/>
    <w:rsid w:val="00486F75"/>
    <w:rsid w:val="004D7465"/>
    <w:rsid w:val="004E5A03"/>
    <w:rsid w:val="005A44FB"/>
    <w:rsid w:val="005C1903"/>
    <w:rsid w:val="00663E6A"/>
    <w:rsid w:val="007378FE"/>
    <w:rsid w:val="0075306F"/>
    <w:rsid w:val="007556EC"/>
    <w:rsid w:val="007C51F4"/>
    <w:rsid w:val="007D1970"/>
    <w:rsid w:val="007D59EC"/>
    <w:rsid w:val="007E21FF"/>
    <w:rsid w:val="00804476"/>
    <w:rsid w:val="00823110"/>
    <w:rsid w:val="00946BAF"/>
    <w:rsid w:val="0096130B"/>
    <w:rsid w:val="00971174"/>
    <w:rsid w:val="009839BB"/>
    <w:rsid w:val="00A3299C"/>
    <w:rsid w:val="00A66BE2"/>
    <w:rsid w:val="00AC1D37"/>
    <w:rsid w:val="00B06D41"/>
    <w:rsid w:val="00B132FB"/>
    <w:rsid w:val="00B4743E"/>
    <w:rsid w:val="00B72662"/>
    <w:rsid w:val="00BC172F"/>
    <w:rsid w:val="00BD1DEE"/>
    <w:rsid w:val="00BE6274"/>
    <w:rsid w:val="00C37D2B"/>
    <w:rsid w:val="00C461AF"/>
    <w:rsid w:val="00C555DB"/>
    <w:rsid w:val="00C611CD"/>
    <w:rsid w:val="00CC5F4E"/>
    <w:rsid w:val="00D01D62"/>
    <w:rsid w:val="00E06BF2"/>
    <w:rsid w:val="00E41665"/>
    <w:rsid w:val="00E7079A"/>
    <w:rsid w:val="00E96771"/>
    <w:rsid w:val="00EB31EF"/>
    <w:rsid w:val="00EB7D97"/>
    <w:rsid w:val="00ED6511"/>
    <w:rsid w:val="00EE4717"/>
    <w:rsid w:val="00EE788F"/>
    <w:rsid w:val="00F317E1"/>
    <w:rsid w:val="00F719D2"/>
    <w:rsid w:val="00F95151"/>
    <w:rsid w:val="00FD31EE"/>
    <w:rsid w:val="00FD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56403A"/>
  <w15:docId w15:val="{2C9E5F1E-09F1-40B0-98EB-EE816327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7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9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30B"/>
    <w:pPr>
      <w:ind w:left="720"/>
      <w:contextualSpacing/>
    </w:pPr>
  </w:style>
  <w:style w:type="character" w:customStyle="1" w:styleId="Heading1Char">
    <w:name w:val="Heading 1 Char"/>
    <w:basedOn w:val="DefaultParagraphFont"/>
    <w:link w:val="Heading1"/>
    <w:uiPriority w:val="9"/>
    <w:rsid w:val="004D74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2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0F"/>
  </w:style>
  <w:style w:type="paragraph" w:styleId="Footer">
    <w:name w:val="footer"/>
    <w:basedOn w:val="Normal"/>
    <w:link w:val="FooterChar"/>
    <w:uiPriority w:val="99"/>
    <w:unhideWhenUsed/>
    <w:rsid w:val="0002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0F"/>
  </w:style>
  <w:style w:type="character" w:styleId="Hyperlink">
    <w:name w:val="Hyperlink"/>
    <w:basedOn w:val="DefaultParagraphFont"/>
    <w:uiPriority w:val="99"/>
    <w:unhideWhenUsed/>
    <w:rsid w:val="00057288"/>
    <w:rPr>
      <w:color w:val="0563C1" w:themeColor="hyperlink"/>
      <w:u w:val="single"/>
    </w:rPr>
  </w:style>
  <w:style w:type="character" w:customStyle="1" w:styleId="Heading2Char">
    <w:name w:val="Heading 2 Char"/>
    <w:basedOn w:val="DefaultParagraphFont"/>
    <w:link w:val="Heading2"/>
    <w:uiPriority w:val="9"/>
    <w:rsid w:val="007D59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7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1734">
      <w:bodyDiv w:val="1"/>
      <w:marLeft w:val="0"/>
      <w:marRight w:val="0"/>
      <w:marTop w:val="0"/>
      <w:marBottom w:val="0"/>
      <w:divBdr>
        <w:top w:val="none" w:sz="0" w:space="0" w:color="auto"/>
        <w:left w:val="none" w:sz="0" w:space="0" w:color="auto"/>
        <w:bottom w:val="none" w:sz="0" w:space="0" w:color="auto"/>
        <w:right w:val="none" w:sz="0" w:space="0" w:color="auto"/>
      </w:divBdr>
    </w:div>
    <w:div w:id="5249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2CB9F-1BEC-4955-90E0-49229ACA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Jeff K</dc:creator>
  <cp:keywords/>
  <dc:description/>
  <cp:lastModifiedBy>Stokes, Melanie</cp:lastModifiedBy>
  <cp:revision>16</cp:revision>
  <dcterms:created xsi:type="dcterms:W3CDTF">2018-10-19T18:33:00Z</dcterms:created>
  <dcterms:modified xsi:type="dcterms:W3CDTF">2018-12-14T14:10:00Z</dcterms:modified>
</cp:coreProperties>
</file>