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F9" w:rsidRDefault="008F0AF9" w:rsidP="005274C3"/>
    <w:p w:rsidR="008F0AF9" w:rsidRDefault="008F0AF9" w:rsidP="005274C3"/>
    <w:p w:rsidR="00F22AB9" w:rsidRPr="001F0378" w:rsidRDefault="00545264" w:rsidP="005274C3">
      <w:pPr>
        <w:pStyle w:val="Title"/>
      </w:pPr>
      <w:r w:rsidRPr="001F0378">
        <w:t>What We Heard</w:t>
      </w:r>
      <w:r w:rsidR="007D5490">
        <w:t xml:space="preserve"> Report</w:t>
      </w:r>
    </w:p>
    <w:p w:rsidR="00545264" w:rsidRPr="001F0378" w:rsidRDefault="00545264" w:rsidP="005274C3">
      <w:pPr>
        <w:pStyle w:val="Title"/>
      </w:pPr>
      <w:r w:rsidRPr="001F0378">
        <w:t>Accessibility Legislation Consultations</w:t>
      </w:r>
    </w:p>
    <w:p w:rsidR="002026AC" w:rsidRPr="00C52B46" w:rsidRDefault="002026AC" w:rsidP="005274C3"/>
    <w:p w:rsidR="004F492A" w:rsidRDefault="004F492A" w:rsidP="005274C3"/>
    <w:p w:rsidR="00F16A77" w:rsidRDefault="00F16A77" w:rsidP="005274C3"/>
    <w:p w:rsidR="00F16A77" w:rsidRDefault="00F16A77" w:rsidP="005274C3"/>
    <w:p w:rsidR="00F16A77" w:rsidRDefault="00F16A77" w:rsidP="005274C3"/>
    <w:p w:rsidR="00F16A77" w:rsidRDefault="00F16A77" w:rsidP="005274C3"/>
    <w:p w:rsidR="00F16A77" w:rsidRPr="00C52B46" w:rsidRDefault="00F16A77" w:rsidP="005274C3"/>
    <w:p w:rsidR="004F492A" w:rsidRDefault="004F492A" w:rsidP="005274C3"/>
    <w:p w:rsidR="00F16A77" w:rsidRDefault="00F16A77" w:rsidP="005274C3"/>
    <w:p w:rsidR="00F16A77" w:rsidRDefault="00F16A77" w:rsidP="005274C3"/>
    <w:p w:rsidR="00F16A77" w:rsidRDefault="00F16A77" w:rsidP="005274C3"/>
    <w:p w:rsidR="00F16A77" w:rsidRDefault="00F16A77" w:rsidP="005274C3"/>
    <w:p w:rsidR="00F16A77" w:rsidRPr="00C52B46" w:rsidRDefault="00F16A77" w:rsidP="005274C3"/>
    <w:p w:rsidR="008F0AF9" w:rsidRPr="00F16A77" w:rsidRDefault="008F0AF9" w:rsidP="005274C3"/>
    <w:p w:rsidR="00751486" w:rsidRPr="00F16A77" w:rsidRDefault="002026AC" w:rsidP="005274C3">
      <w:pPr>
        <w:rPr>
          <w:rStyle w:val="SubtleEmphasis"/>
          <w:sz w:val="28"/>
          <w:szCs w:val="28"/>
        </w:rPr>
      </w:pPr>
      <w:r w:rsidRPr="00F16A77">
        <w:rPr>
          <w:rStyle w:val="SubtleEmphasis"/>
          <w:sz w:val="28"/>
          <w:szCs w:val="28"/>
        </w:rPr>
        <w:t>In Partnership with:</w:t>
      </w:r>
    </w:p>
    <w:p w:rsidR="002026AC" w:rsidRPr="00F16A77" w:rsidRDefault="002026AC" w:rsidP="005274C3">
      <w:pPr>
        <w:rPr>
          <w:rStyle w:val="SubtleEmphasis"/>
          <w:sz w:val="28"/>
          <w:szCs w:val="28"/>
        </w:rPr>
      </w:pPr>
      <w:r w:rsidRPr="00F16A77">
        <w:rPr>
          <w:rStyle w:val="SubtleEmphasis"/>
          <w:sz w:val="28"/>
          <w:szCs w:val="28"/>
        </w:rPr>
        <w:t>Disability Policy Office</w:t>
      </w:r>
      <w:r w:rsidR="00960631" w:rsidRPr="00F16A77">
        <w:rPr>
          <w:rStyle w:val="SubtleEmphasis"/>
          <w:sz w:val="28"/>
          <w:szCs w:val="28"/>
        </w:rPr>
        <w:t xml:space="preserve">, </w:t>
      </w:r>
      <w:r w:rsidR="00A23351" w:rsidRPr="00F16A77">
        <w:rPr>
          <w:rStyle w:val="SubtleEmphasis"/>
          <w:sz w:val="28"/>
          <w:szCs w:val="28"/>
        </w:rPr>
        <w:t xml:space="preserve">Department of </w:t>
      </w:r>
      <w:r w:rsidR="00960631" w:rsidRPr="00F16A77">
        <w:rPr>
          <w:rStyle w:val="SubtleEmphasis"/>
          <w:sz w:val="28"/>
          <w:szCs w:val="28"/>
        </w:rPr>
        <w:t>Children, Seniors and Social Development</w:t>
      </w:r>
    </w:p>
    <w:p w:rsidR="00960631" w:rsidRPr="00F16A77" w:rsidRDefault="00960631" w:rsidP="00960631">
      <w:pPr>
        <w:rPr>
          <w:rStyle w:val="SubtleEmphasis"/>
          <w:sz w:val="28"/>
          <w:szCs w:val="28"/>
        </w:rPr>
      </w:pPr>
      <w:r w:rsidRPr="00F16A77">
        <w:rPr>
          <w:rStyle w:val="SubtleEmphasis"/>
          <w:sz w:val="28"/>
          <w:szCs w:val="28"/>
        </w:rPr>
        <w:t>Provincial Advisory Council on the Inclusion of Persons with Disabilities</w:t>
      </w:r>
    </w:p>
    <w:p w:rsidR="00751486" w:rsidRPr="00F16A77" w:rsidRDefault="00545264" w:rsidP="005274C3">
      <w:pPr>
        <w:rPr>
          <w:rStyle w:val="SubtleEmphasis"/>
          <w:sz w:val="28"/>
          <w:szCs w:val="28"/>
        </w:rPr>
      </w:pPr>
      <w:r w:rsidRPr="00F16A77">
        <w:rPr>
          <w:rStyle w:val="SubtleEmphasis"/>
          <w:sz w:val="28"/>
          <w:szCs w:val="28"/>
        </w:rPr>
        <w:t xml:space="preserve">The </w:t>
      </w:r>
      <w:r w:rsidR="00751486" w:rsidRPr="00F16A77">
        <w:rPr>
          <w:rStyle w:val="SubtleEmphasis"/>
          <w:sz w:val="28"/>
          <w:szCs w:val="28"/>
        </w:rPr>
        <w:t xml:space="preserve">Coalition of Persons with Disabilities Newfoundland and Labrador </w:t>
      </w:r>
    </w:p>
    <w:p w:rsidR="00F16A77" w:rsidRDefault="00F16A77" w:rsidP="00F16A77">
      <w:pPr>
        <w:jc w:val="both"/>
        <w:rPr>
          <w:rStyle w:val="SubtleEmphasis"/>
          <w:sz w:val="28"/>
          <w:szCs w:val="28"/>
        </w:rPr>
      </w:pPr>
      <w:r w:rsidRPr="00F16A77">
        <w:rPr>
          <w:rStyle w:val="SubtleEmphasis"/>
          <w:sz w:val="28"/>
          <w:szCs w:val="28"/>
        </w:rPr>
        <w:t>December 3, 2019</w:t>
      </w:r>
    </w:p>
    <w:p w:rsidR="00603011" w:rsidRPr="00C21791" w:rsidRDefault="00F0066B" w:rsidP="00F16A77">
      <w:pPr>
        <w:jc w:val="both"/>
        <w:rPr>
          <w:rStyle w:val="Emphasis"/>
        </w:rPr>
      </w:pPr>
      <w:r w:rsidRPr="00C21791">
        <w:rPr>
          <w:rStyle w:val="Emphasis"/>
        </w:rPr>
        <w:lastRenderedPageBreak/>
        <w:t>This report follows the Government of Newfoundland and Labrador’s Accessible Communications Policy that use</w:t>
      </w:r>
      <w:r w:rsidR="00EC0240">
        <w:rPr>
          <w:rStyle w:val="Emphasis"/>
        </w:rPr>
        <w:t>s</w:t>
      </w:r>
      <w:r w:rsidRPr="00C21791">
        <w:rPr>
          <w:rStyle w:val="Emphasis"/>
        </w:rPr>
        <w:t xml:space="preserve"> clear language, accessible formatting and taglines to ensure information is clear, readable and understood.</w:t>
      </w:r>
    </w:p>
    <w:p w:rsidR="00F0066B" w:rsidRPr="00C21791" w:rsidRDefault="00F0066B" w:rsidP="00C21791">
      <w:pPr>
        <w:spacing w:line="276" w:lineRule="auto"/>
        <w:rPr>
          <w:rStyle w:val="Emphasis"/>
        </w:rPr>
      </w:pPr>
    </w:p>
    <w:p w:rsidR="00F0066B" w:rsidRPr="00C21791" w:rsidRDefault="00F0066B" w:rsidP="00C21791">
      <w:pPr>
        <w:spacing w:line="276" w:lineRule="auto"/>
        <w:rPr>
          <w:rStyle w:val="Emphasis"/>
        </w:rPr>
      </w:pPr>
      <w:r w:rsidRPr="00C21791">
        <w:rPr>
          <w:rStyle w:val="Emphasis"/>
        </w:rPr>
        <w:t>Alternate formats are available. Please contact disabilitypolicy@gov.nl.ca.</w:t>
      </w:r>
    </w:p>
    <w:p w:rsidR="00603011" w:rsidRDefault="00603011" w:rsidP="005274C3"/>
    <w:p w:rsidR="00064D7D" w:rsidRPr="00E3372F" w:rsidRDefault="00064D7D" w:rsidP="006571BF">
      <w:pPr>
        <w:pStyle w:val="Heading1"/>
        <w:pBdr>
          <w:bottom w:val="single" w:sz="12" w:space="1" w:color="005868"/>
        </w:pBdr>
      </w:pPr>
      <w:r w:rsidRPr="00E3372F">
        <w:br w:type="page"/>
      </w:r>
      <w:bookmarkStart w:id="0" w:name="_Toc18405465"/>
      <w:bookmarkStart w:id="1" w:name="_Toc19001313"/>
      <w:bookmarkStart w:id="2" w:name="_Toc19019782"/>
      <w:bookmarkStart w:id="3" w:name="_Toc22718508"/>
      <w:bookmarkStart w:id="4" w:name="_Toc23235694"/>
      <w:bookmarkStart w:id="5" w:name="_Toc23256080"/>
      <w:r w:rsidR="00E3372F" w:rsidRPr="00E3372F">
        <w:lastRenderedPageBreak/>
        <w:t>T</w:t>
      </w:r>
      <w:r w:rsidR="00603011" w:rsidRPr="00E3372F">
        <w:t>able of Contents</w:t>
      </w:r>
      <w:bookmarkEnd w:id="0"/>
      <w:bookmarkEnd w:id="1"/>
      <w:bookmarkEnd w:id="2"/>
      <w:bookmarkEnd w:id="3"/>
      <w:bookmarkEnd w:id="4"/>
      <w:bookmarkEnd w:id="5"/>
    </w:p>
    <w:p w:rsidR="00D46A86" w:rsidRDefault="00E3372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1" w:history="1">
        <w:r w:rsidR="00D46A86" w:rsidRPr="00F432CF">
          <w:rPr>
            <w:rStyle w:val="Hyperlink"/>
            <w:noProof/>
          </w:rPr>
          <w:t>Message from the Minister</w:t>
        </w:r>
        <w:r w:rsidR="00D46A86">
          <w:rPr>
            <w:noProof/>
            <w:webHidden/>
          </w:rPr>
          <w:tab/>
        </w:r>
        <w:r w:rsidR="00D46A86">
          <w:rPr>
            <w:noProof/>
            <w:webHidden/>
          </w:rPr>
          <w:fldChar w:fldCharType="begin"/>
        </w:r>
        <w:r w:rsidR="00D46A86">
          <w:rPr>
            <w:noProof/>
            <w:webHidden/>
          </w:rPr>
          <w:instrText xml:space="preserve"> PAGEREF _Toc23256081 \h </w:instrText>
        </w:r>
        <w:r w:rsidR="00D46A86">
          <w:rPr>
            <w:noProof/>
            <w:webHidden/>
          </w:rPr>
        </w:r>
        <w:r w:rsidR="00D46A86">
          <w:rPr>
            <w:noProof/>
            <w:webHidden/>
          </w:rPr>
          <w:fldChar w:fldCharType="separate"/>
        </w:r>
        <w:r w:rsidR="00BF2651">
          <w:rPr>
            <w:noProof/>
            <w:webHidden/>
          </w:rPr>
          <w:t>4</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2" w:history="1">
        <w:r w:rsidR="00D46A86" w:rsidRPr="00F432CF">
          <w:rPr>
            <w:rStyle w:val="Hyperlink"/>
            <w:noProof/>
          </w:rPr>
          <w:t>Overview</w:t>
        </w:r>
        <w:r w:rsidR="00D46A86">
          <w:rPr>
            <w:noProof/>
            <w:webHidden/>
          </w:rPr>
          <w:tab/>
        </w:r>
        <w:r w:rsidR="00D46A86">
          <w:rPr>
            <w:noProof/>
            <w:webHidden/>
          </w:rPr>
          <w:fldChar w:fldCharType="begin"/>
        </w:r>
        <w:r w:rsidR="00D46A86">
          <w:rPr>
            <w:noProof/>
            <w:webHidden/>
          </w:rPr>
          <w:instrText xml:space="preserve"> PAGEREF _Toc23256082 \h </w:instrText>
        </w:r>
        <w:r w:rsidR="00D46A86">
          <w:rPr>
            <w:noProof/>
            <w:webHidden/>
          </w:rPr>
        </w:r>
        <w:r w:rsidR="00D46A86">
          <w:rPr>
            <w:noProof/>
            <w:webHidden/>
          </w:rPr>
          <w:fldChar w:fldCharType="separate"/>
        </w:r>
        <w:r w:rsidR="00BF2651">
          <w:rPr>
            <w:noProof/>
            <w:webHidden/>
          </w:rPr>
          <w:t>5</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3" w:history="1">
        <w:r w:rsidR="00D46A86" w:rsidRPr="00F432CF">
          <w:rPr>
            <w:rStyle w:val="Hyperlink"/>
            <w:noProof/>
          </w:rPr>
          <w:t>What We Heard</w:t>
        </w:r>
        <w:r w:rsidR="00D46A86">
          <w:rPr>
            <w:noProof/>
            <w:webHidden/>
          </w:rPr>
          <w:tab/>
        </w:r>
        <w:r w:rsidR="00D46A86">
          <w:rPr>
            <w:noProof/>
            <w:webHidden/>
          </w:rPr>
          <w:fldChar w:fldCharType="begin"/>
        </w:r>
        <w:r w:rsidR="00D46A86">
          <w:rPr>
            <w:noProof/>
            <w:webHidden/>
          </w:rPr>
          <w:instrText xml:space="preserve"> PAGEREF _Toc23256083 \h </w:instrText>
        </w:r>
        <w:r w:rsidR="00D46A86">
          <w:rPr>
            <w:noProof/>
            <w:webHidden/>
          </w:rPr>
        </w:r>
        <w:r w:rsidR="00D46A86">
          <w:rPr>
            <w:noProof/>
            <w:webHidden/>
          </w:rPr>
          <w:fldChar w:fldCharType="separate"/>
        </w:r>
        <w:r w:rsidR="00BF2651">
          <w:rPr>
            <w:noProof/>
            <w:webHidden/>
          </w:rPr>
          <w:t>6</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4" w:history="1">
        <w:r w:rsidR="00D46A86" w:rsidRPr="00F432CF">
          <w:rPr>
            <w:rStyle w:val="Hyperlink"/>
            <w:noProof/>
          </w:rPr>
          <w:t>Feedback from Symposium Workshop</w:t>
        </w:r>
        <w:r w:rsidR="00D46A86">
          <w:rPr>
            <w:noProof/>
            <w:webHidden/>
          </w:rPr>
          <w:tab/>
        </w:r>
        <w:r w:rsidR="00D46A86">
          <w:rPr>
            <w:noProof/>
            <w:webHidden/>
          </w:rPr>
          <w:fldChar w:fldCharType="begin"/>
        </w:r>
        <w:r w:rsidR="00D46A86">
          <w:rPr>
            <w:noProof/>
            <w:webHidden/>
          </w:rPr>
          <w:instrText xml:space="preserve"> PAGEREF _Toc23256084 \h </w:instrText>
        </w:r>
        <w:r w:rsidR="00D46A86">
          <w:rPr>
            <w:noProof/>
            <w:webHidden/>
          </w:rPr>
        </w:r>
        <w:r w:rsidR="00D46A86">
          <w:rPr>
            <w:noProof/>
            <w:webHidden/>
          </w:rPr>
          <w:fldChar w:fldCharType="separate"/>
        </w:r>
        <w:r w:rsidR="00BF2651">
          <w:rPr>
            <w:noProof/>
            <w:webHidden/>
          </w:rPr>
          <w:t>14</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5" w:history="1">
        <w:r w:rsidR="00D46A86" w:rsidRPr="00F432CF">
          <w:rPr>
            <w:rStyle w:val="Hyperlink"/>
            <w:noProof/>
          </w:rPr>
          <w:t>Next Steps</w:t>
        </w:r>
        <w:r w:rsidR="00D46A86">
          <w:rPr>
            <w:noProof/>
            <w:webHidden/>
          </w:rPr>
          <w:tab/>
        </w:r>
        <w:r w:rsidR="00D46A86">
          <w:rPr>
            <w:noProof/>
            <w:webHidden/>
          </w:rPr>
          <w:fldChar w:fldCharType="begin"/>
        </w:r>
        <w:r w:rsidR="00D46A86">
          <w:rPr>
            <w:noProof/>
            <w:webHidden/>
          </w:rPr>
          <w:instrText xml:space="preserve"> PAGEREF _Toc23256085 \h </w:instrText>
        </w:r>
        <w:r w:rsidR="00D46A86">
          <w:rPr>
            <w:noProof/>
            <w:webHidden/>
          </w:rPr>
        </w:r>
        <w:r w:rsidR="00D46A86">
          <w:rPr>
            <w:noProof/>
            <w:webHidden/>
          </w:rPr>
          <w:fldChar w:fldCharType="separate"/>
        </w:r>
        <w:r w:rsidR="00BF2651">
          <w:rPr>
            <w:noProof/>
            <w:webHidden/>
          </w:rPr>
          <w:t>19</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6" w:history="1">
        <w:r w:rsidR="00D46A86" w:rsidRPr="00F432CF">
          <w:rPr>
            <w:rStyle w:val="Hyperlink"/>
            <w:noProof/>
          </w:rPr>
          <w:t>Acknowledgements</w:t>
        </w:r>
        <w:r w:rsidR="00D46A86">
          <w:rPr>
            <w:noProof/>
            <w:webHidden/>
          </w:rPr>
          <w:tab/>
        </w:r>
        <w:r w:rsidR="00D46A86">
          <w:rPr>
            <w:noProof/>
            <w:webHidden/>
          </w:rPr>
          <w:fldChar w:fldCharType="begin"/>
        </w:r>
        <w:r w:rsidR="00D46A86">
          <w:rPr>
            <w:noProof/>
            <w:webHidden/>
          </w:rPr>
          <w:instrText xml:space="preserve"> PAGEREF _Toc23256086 \h </w:instrText>
        </w:r>
        <w:r w:rsidR="00D46A86">
          <w:rPr>
            <w:noProof/>
            <w:webHidden/>
          </w:rPr>
        </w:r>
        <w:r w:rsidR="00D46A86">
          <w:rPr>
            <w:noProof/>
            <w:webHidden/>
          </w:rPr>
          <w:fldChar w:fldCharType="separate"/>
        </w:r>
        <w:r w:rsidR="00BF2651">
          <w:rPr>
            <w:noProof/>
            <w:webHidden/>
          </w:rPr>
          <w:t>19</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7" w:history="1">
        <w:r w:rsidR="00D46A86" w:rsidRPr="00F432CF">
          <w:rPr>
            <w:rStyle w:val="Hyperlink"/>
            <w:noProof/>
          </w:rPr>
          <w:t>Glossary of Terms</w:t>
        </w:r>
        <w:r w:rsidR="00D46A86">
          <w:rPr>
            <w:noProof/>
            <w:webHidden/>
          </w:rPr>
          <w:tab/>
        </w:r>
        <w:r w:rsidR="00D46A86">
          <w:rPr>
            <w:noProof/>
            <w:webHidden/>
          </w:rPr>
          <w:fldChar w:fldCharType="begin"/>
        </w:r>
        <w:r w:rsidR="00D46A86">
          <w:rPr>
            <w:noProof/>
            <w:webHidden/>
          </w:rPr>
          <w:instrText xml:space="preserve"> PAGEREF _Toc23256087 \h </w:instrText>
        </w:r>
        <w:r w:rsidR="00D46A86">
          <w:rPr>
            <w:noProof/>
            <w:webHidden/>
          </w:rPr>
        </w:r>
        <w:r w:rsidR="00D46A86">
          <w:rPr>
            <w:noProof/>
            <w:webHidden/>
          </w:rPr>
          <w:fldChar w:fldCharType="separate"/>
        </w:r>
        <w:r w:rsidR="00BF2651">
          <w:rPr>
            <w:noProof/>
            <w:webHidden/>
          </w:rPr>
          <w:t>20</w:t>
        </w:r>
        <w:r w:rsidR="00D46A86">
          <w:rPr>
            <w:noProof/>
            <w:webHidden/>
          </w:rPr>
          <w:fldChar w:fldCharType="end"/>
        </w:r>
      </w:hyperlink>
    </w:p>
    <w:p w:rsidR="00D46A86" w:rsidRDefault="00D74423">
      <w:pPr>
        <w:pStyle w:val="TOC1"/>
        <w:tabs>
          <w:tab w:val="right" w:leader="dot" w:pos="9350"/>
        </w:tabs>
        <w:rPr>
          <w:rFonts w:asciiTheme="minorHAnsi" w:eastAsiaTheme="minorEastAsia" w:hAnsiTheme="minorHAnsi" w:cstheme="minorBidi"/>
          <w:noProof/>
          <w:sz w:val="22"/>
          <w:szCs w:val="22"/>
        </w:rPr>
      </w:pPr>
      <w:hyperlink w:anchor="_Toc23256088" w:history="1">
        <w:r w:rsidR="00D46A86" w:rsidRPr="00F432CF">
          <w:rPr>
            <w:rStyle w:val="Hyperlink"/>
            <w:noProof/>
          </w:rPr>
          <w:t>Appendix A: Symposium Workshop Presenters</w:t>
        </w:r>
        <w:r w:rsidR="00D46A86">
          <w:rPr>
            <w:noProof/>
            <w:webHidden/>
          </w:rPr>
          <w:tab/>
        </w:r>
        <w:r w:rsidR="00D46A86">
          <w:rPr>
            <w:noProof/>
            <w:webHidden/>
          </w:rPr>
          <w:fldChar w:fldCharType="begin"/>
        </w:r>
        <w:r w:rsidR="00D46A86">
          <w:rPr>
            <w:noProof/>
            <w:webHidden/>
          </w:rPr>
          <w:instrText xml:space="preserve"> PAGEREF _Toc23256088 \h </w:instrText>
        </w:r>
        <w:r w:rsidR="00D46A86">
          <w:rPr>
            <w:noProof/>
            <w:webHidden/>
          </w:rPr>
        </w:r>
        <w:r w:rsidR="00D46A86">
          <w:rPr>
            <w:noProof/>
            <w:webHidden/>
          </w:rPr>
          <w:fldChar w:fldCharType="separate"/>
        </w:r>
        <w:r w:rsidR="00BF2651">
          <w:rPr>
            <w:noProof/>
            <w:webHidden/>
          </w:rPr>
          <w:t>24</w:t>
        </w:r>
        <w:r w:rsidR="00D46A86">
          <w:rPr>
            <w:noProof/>
            <w:webHidden/>
          </w:rPr>
          <w:fldChar w:fldCharType="end"/>
        </w:r>
      </w:hyperlink>
    </w:p>
    <w:p w:rsidR="000407D8" w:rsidRPr="00C52B46" w:rsidRDefault="00E3372F" w:rsidP="005274C3">
      <w:pPr>
        <w:rPr>
          <w:rFonts w:eastAsiaTheme="majorEastAsia"/>
          <w:sz w:val="32"/>
          <w:szCs w:val="32"/>
        </w:rPr>
      </w:pPr>
      <w:r>
        <w:fldChar w:fldCharType="end"/>
      </w:r>
      <w:r w:rsidR="000407D8" w:rsidRPr="00C52B46">
        <w:br w:type="page"/>
      </w:r>
    </w:p>
    <w:p w:rsidR="00BD089E" w:rsidRPr="00E3372F" w:rsidRDefault="00F16A77" w:rsidP="006571BF">
      <w:pPr>
        <w:pStyle w:val="Heading1"/>
        <w:pBdr>
          <w:bottom w:val="single" w:sz="12" w:space="1" w:color="005868"/>
        </w:pBdr>
      </w:pPr>
      <w:bookmarkStart w:id="6" w:name="_Toc19001314"/>
      <w:bookmarkStart w:id="7" w:name="_Toc23256081"/>
      <w:r w:rsidRPr="00F16A77">
        <w:rPr>
          <w:noProof/>
          <w:sz w:val="24"/>
          <w:szCs w:val="24"/>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470535</wp:posOffset>
            </wp:positionV>
            <wp:extent cx="1440180" cy="180149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 Dempter photo.jpg"/>
                    <pic:cNvPicPr/>
                  </pic:nvPicPr>
                  <pic:blipFill>
                    <a:blip r:embed="rId8">
                      <a:extLst>
                        <a:ext uri="{28A0092B-C50C-407E-A947-70E740481C1C}">
                          <a14:useLocalDpi xmlns:a14="http://schemas.microsoft.com/office/drawing/2010/main" val="0"/>
                        </a:ext>
                      </a:extLst>
                    </a:blip>
                    <a:stretch>
                      <a:fillRect/>
                    </a:stretch>
                  </pic:blipFill>
                  <pic:spPr>
                    <a:xfrm>
                      <a:off x="0" y="0"/>
                      <a:ext cx="1440180" cy="1801495"/>
                    </a:xfrm>
                    <a:prstGeom prst="rect">
                      <a:avLst/>
                    </a:prstGeom>
                  </pic:spPr>
                </pic:pic>
              </a:graphicData>
            </a:graphic>
            <wp14:sizeRelH relativeFrom="margin">
              <wp14:pctWidth>0</wp14:pctWidth>
            </wp14:sizeRelH>
            <wp14:sizeRelV relativeFrom="margin">
              <wp14:pctHeight>0</wp14:pctHeight>
            </wp14:sizeRelV>
          </wp:anchor>
        </w:drawing>
      </w:r>
      <w:r w:rsidR="00194513" w:rsidRPr="00E3372F">
        <w:t>Message from the Minister</w:t>
      </w:r>
      <w:bookmarkEnd w:id="6"/>
      <w:bookmarkEnd w:id="7"/>
    </w:p>
    <w:p w:rsidR="006C4063" w:rsidRPr="00F16A77" w:rsidRDefault="006C4063" w:rsidP="006C4063">
      <w:pPr>
        <w:rPr>
          <w:sz w:val="24"/>
          <w:szCs w:val="24"/>
        </w:rPr>
      </w:pPr>
      <w:r w:rsidRPr="00F16A77">
        <w:rPr>
          <w:sz w:val="24"/>
          <w:szCs w:val="24"/>
        </w:rPr>
        <w:t>In January and February 2019, the Department of Children, Seniors and Social Development, through the Disability Policy Office, embarked on a public engagement process, in partnership with the Coalition of Persons with Disabilities NL and the Provincial Advisory Council for the Inclusion of Persons with Disabilities. This process was to help inform the development of “made in Newfoundland and Labrador” accessibility legislation</w:t>
      </w:r>
      <w:r w:rsidR="008E07E7" w:rsidRPr="00F16A77">
        <w:rPr>
          <w:sz w:val="24"/>
          <w:szCs w:val="24"/>
        </w:rPr>
        <w:t xml:space="preserve">. </w:t>
      </w:r>
      <w:r w:rsidR="00D46A86" w:rsidRPr="00F16A77">
        <w:rPr>
          <w:sz w:val="24"/>
          <w:szCs w:val="24"/>
        </w:rPr>
        <w:t>We are</w:t>
      </w:r>
      <w:r w:rsidRPr="00F16A77">
        <w:rPr>
          <w:sz w:val="24"/>
          <w:szCs w:val="24"/>
        </w:rPr>
        <w:t xml:space="preserve"> pleased to release the What We Heard document that summarizes what we heard and will help us create new accessibility legislation.</w:t>
      </w:r>
    </w:p>
    <w:p w:rsidR="006C4063" w:rsidRPr="00F16A77" w:rsidRDefault="006C4063" w:rsidP="006C4063">
      <w:pPr>
        <w:rPr>
          <w:sz w:val="24"/>
          <w:szCs w:val="24"/>
        </w:rPr>
      </w:pPr>
      <w:r w:rsidRPr="00F16A77">
        <w:rPr>
          <w:sz w:val="24"/>
          <w:szCs w:val="24"/>
        </w:rPr>
        <w:t>I am proud that this was the most accessible consultation process for the Government of Newfoundland and Labrador to date. Throu</w:t>
      </w:r>
      <w:r w:rsidR="00FA0ACF" w:rsidRPr="00F16A77">
        <w:rPr>
          <w:sz w:val="24"/>
          <w:szCs w:val="24"/>
        </w:rPr>
        <w:t>ghout the consultation process—</w:t>
      </w:r>
      <w:r w:rsidRPr="00F16A77">
        <w:rPr>
          <w:sz w:val="24"/>
          <w:szCs w:val="24"/>
        </w:rPr>
        <w:t xml:space="preserve">held in </w:t>
      </w:r>
      <w:r w:rsidR="00FA0ACF" w:rsidRPr="00F16A77">
        <w:rPr>
          <w:sz w:val="24"/>
          <w:szCs w:val="24"/>
        </w:rPr>
        <w:t>Happy Valley-Goose Bay, Corner Brook, Gander, St. John’s and online—</w:t>
      </w:r>
      <w:r w:rsidRPr="00F16A77">
        <w:rPr>
          <w:sz w:val="24"/>
          <w:szCs w:val="24"/>
        </w:rPr>
        <w:t>we had strong support and engagement from leaders in the community</w:t>
      </w:r>
      <w:r w:rsidR="00AE2200" w:rsidRPr="00F16A77">
        <w:rPr>
          <w:sz w:val="24"/>
          <w:szCs w:val="24"/>
        </w:rPr>
        <w:t xml:space="preserve"> of persons with disabilities</w:t>
      </w:r>
      <w:r w:rsidRPr="00F16A77">
        <w:rPr>
          <w:sz w:val="24"/>
          <w:szCs w:val="24"/>
        </w:rPr>
        <w:t xml:space="preserve">, individuals with disabilities and various stakeholders from public and private sectors. These sessions were made accessible through real-time captioning, American Sign Language, FM system and having alternate formats ready and in-person for on demand use. Additionally, participants were able to submit feedback by </w:t>
      </w:r>
      <w:r w:rsidR="00FA0ACF" w:rsidRPr="00F16A77">
        <w:rPr>
          <w:sz w:val="24"/>
          <w:szCs w:val="24"/>
        </w:rPr>
        <w:t xml:space="preserve">written or video submissions including, </w:t>
      </w:r>
      <w:r w:rsidRPr="00F16A77">
        <w:rPr>
          <w:sz w:val="24"/>
          <w:szCs w:val="24"/>
        </w:rPr>
        <w:t xml:space="preserve">emailing, </w:t>
      </w:r>
      <w:r w:rsidR="00FA0ACF" w:rsidRPr="00F16A77">
        <w:rPr>
          <w:sz w:val="24"/>
          <w:szCs w:val="24"/>
        </w:rPr>
        <w:t xml:space="preserve">texting, faxing and calling </w:t>
      </w:r>
      <w:r w:rsidRPr="00F16A77">
        <w:rPr>
          <w:sz w:val="24"/>
          <w:szCs w:val="24"/>
        </w:rPr>
        <w:t xml:space="preserve">including video relay services. </w:t>
      </w:r>
    </w:p>
    <w:p w:rsidR="00A54A73" w:rsidRPr="00F16A77" w:rsidRDefault="00A54A73" w:rsidP="00A54A73">
      <w:pPr>
        <w:rPr>
          <w:sz w:val="24"/>
          <w:szCs w:val="24"/>
        </w:rPr>
      </w:pPr>
      <w:r w:rsidRPr="00F16A77">
        <w:rPr>
          <w:sz w:val="24"/>
          <w:szCs w:val="24"/>
        </w:rPr>
        <w:t>Throughout the province, Newfoundlanders and Labradorians shared their personal stories and experiences - their challenges, successes, hopes and aspirations for accessibility legislation. This open dialogue has informed the Provincial Government on barriers faced by persons with disabilities and how these can be removed. This will help guide the development of new provincial accessibility legislation.</w:t>
      </w:r>
    </w:p>
    <w:p w:rsidR="006C4063" w:rsidRPr="00F16A77" w:rsidRDefault="006C4063" w:rsidP="006C4063">
      <w:pPr>
        <w:rPr>
          <w:sz w:val="24"/>
          <w:szCs w:val="24"/>
        </w:rPr>
      </w:pPr>
      <w:r w:rsidRPr="00F16A77">
        <w:rPr>
          <w:sz w:val="24"/>
          <w:szCs w:val="24"/>
        </w:rPr>
        <w:t xml:space="preserve">This </w:t>
      </w:r>
      <w:r w:rsidR="00AE2200" w:rsidRPr="00F16A77">
        <w:rPr>
          <w:sz w:val="24"/>
          <w:szCs w:val="24"/>
        </w:rPr>
        <w:t>engagement</w:t>
      </w:r>
      <w:r w:rsidRPr="00F16A77">
        <w:rPr>
          <w:sz w:val="24"/>
          <w:szCs w:val="24"/>
        </w:rPr>
        <w:t xml:space="preserve"> process was a very important step towards our goal of a truly inclusive Newfoundland and Labrador. The contributions </w:t>
      </w:r>
      <w:r w:rsidR="00AE2200" w:rsidRPr="00F16A77">
        <w:rPr>
          <w:sz w:val="24"/>
          <w:szCs w:val="24"/>
        </w:rPr>
        <w:t>that people made throughout the</w:t>
      </w:r>
      <w:r w:rsidRPr="00F16A77">
        <w:rPr>
          <w:sz w:val="24"/>
          <w:szCs w:val="24"/>
        </w:rPr>
        <w:t xml:space="preserve"> process </w:t>
      </w:r>
      <w:r w:rsidR="00A15ADE" w:rsidRPr="00F16A77">
        <w:rPr>
          <w:sz w:val="24"/>
          <w:szCs w:val="24"/>
        </w:rPr>
        <w:t>will certainly guide the department as we work with our partners to develop accessibility legislation.</w:t>
      </w:r>
    </w:p>
    <w:p w:rsidR="00F16A77" w:rsidRPr="00F16A77" w:rsidRDefault="006C4063" w:rsidP="006C4063">
      <w:pPr>
        <w:rPr>
          <w:sz w:val="24"/>
          <w:szCs w:val="24"/>
        </w:rPr>
      </w:pPr>
      <w:r w:rsidRPr="00F16A77">
        <w:rPr>
          <w:sz w:val="24"/>
          <w:szCs w:val="24"/>
        </w:rPr>
        <w:t xml:space="preserve">Thank you for being a part of </w:t>
      </w:r>
      <w:r w:rsidR="00F33662" w:rsidRPr="00F16A77">
        <w:rPr>
          <w:sz w:val="24"/>
          <w:szCs w:val="24"/>
        </w:rPr>
        <w:t xml:space="preserve">this very important </w:t>
      </w:r>
      <w:r w:rsidRPr="00F16A77">
        <w:rPr>
          <w:sz w:val="24"/>
          <w:szCs w:val="24"/>
        </w:rPr>
        <w:t>process</w:t>
      </w:r>
      <w:r w:rsidR="00F33662" w:rsidRPr="00F16A77">
        <w:rPr>
          <w:sz w:val="24"/>
          <w:szCs w:val="24"/>
        </w:rPr>
        <w:t>.</w:t>
      </w:r>
    </w:p>
    <w:p w:rsidR="00F16A77" w:rsidRPr="00F16A77" w:rsidRDefault="00F16A77" w:rsidP="006C4063">
      <w:pPr>
        <w:rPr>
          <w:sz w:val="24"/>
          <w:szCs w:val="24"/>
        </w:rPr>
      </w:pPr>
      <w:r w:rsidRPr="00F16A77">
        <w:rPr>
          <w:noProof/>
          <w:sz w:val="24"/>
          <w:szCs w:val="24"/>
        </w:rPr>
        <w:drawing>
          <wp:inline distT="0" distB="0" distL="0" distR="0">
            <wp:extent cx="2029216" cy="672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er Dempter Signature.jpg"/>
                    <pic:cNvPicPr/>
                  </pic:nvPicPr>
                  <pic:blipFill>
                    <a:blip r:embed="rId9">
                      <a:extLst>
                        <a:ext uri="{28A0092B-C50C-407E-A947-70E740481C1C}">
                          <a14:useLocalDpi xmlns:a14="http://schemas.microsoft.com/office/drawing/2010/main" val="0"/>
                        </a:ext>
                      </a:extLst>
                    </a:blip>
                    <a:stretch>
                      <a:fillRect/>
                    </a:stretch>
                  </pic:blipFill>
                  <pic:spPr>
                    <a:xfrm>
                      <a:off x="0" y="0"/>
                      <a:ext cx="2029216" cy="672230"/>
                    </a:xfrm>
                    <a:prstGeom prst="rect">
                      <a:avLst/>
                    </a:prstGeom>
                  </pic:spPr>
                </pic:pic>
              </a:graphicData>
            </a:graphic>
          </wp:inline>
        </w:drawing>
      </w:r>
    </w:p>
    <w:p w:rsidR="00F16A77" w:rsidRPr="00F16A77" w:rsidRDefault="00F16A77" w:rsidP="00F16A77">
      <w:pPr>
        <w:spacing w:after="0" w:line="240" w:lineRule="auto"/>
        <w:rPr>
          <w:sz w:val="24"/>
          <w:szCs w:val="24"/>
        </w:rPr>
      </w:pPr>
      <w:r w:rsidRPr="00F16A77">
        <w:rPr>
          <w:sz w:val="24"/>
          <w:szCs w:val="24"/>
        </w:rPr>
        <w:t>Honourable Lisa Dempster</w:t>
      </w:r>
    </w:p>
    <w:p w:rsidR="00F16A77" w:rsidRPr="00F16A77" w:rsidRDefault="00F16A77" w:rsidP="00F16A77">
      <w:pPr>
        <w:spacing w:after="0" w:line="240" w:lineRule="auto"/>
        <w:rPr>
          <w:sz w:val="24"/>
          <w:szCs w:val="24"/>
        </w:rPr>
      </w:pPr>
      <w:r w:rsidRPr="00F16A77">
        <w:rPr>
          <w:sz w:val="24"/>
          <w:szCs w:val="24"/>
        </w:rPr>
        <w:t>Minister of Children, Seniors and Social Development</w:t>
      </w:r>
    </w:p>
    <w:p w:rsidR="00F16A77" w:rsidRPr="00F16A77" w:rsidRDefault="00F16A77" w:rsidP="00F16A77">
      <w:pPr>
        <w:spacing w:after="0" w:line="240" w:lineRule="auto"/>
        <w:rPr>
          <w:sz w:val="24"/>
          <w:szCs w:val="24"/>
        </w:rPr>
      </w:pPr>
      <w:r w:rsidRPr="00F16A77">
        <w:rPr>
          <w:sz w:val="24"/>
          <w:szCs w:val="24"/>
        </w:rPr>
        <w:t>Minister Responsible for the Status of Persons with Disabilities</w:t>
      </w:r>
    </w:p>
    <w:p w:rsidR="00F16A77" w:rsidRPr="008D6093" w:rsidRDefault="00F16A77" w:rsidP="006C4063">
      <w:pPr>
        <w:rPr>
          <w:sz w:val="24"/>
          <w:szCs w:val="24"/>
        </w:rPr>
      </w:pPr>
    </w:p>
    <w:p w:rsidR="00D459C2" w:rsidRPr="00E3372F" w:rsidRDefault="00E5126C" w:rsidP="006571BF">
      <w:pPr>
        <w:pStyle w:val="Heading1"/>
        <w:pBdr>
          <w:bottom w:val="single" w:sz="12" w:space="1" w:color="005868"/>
        </w:pBdr>
      </w:pPr>
      <w:bookmarkStart w:id="8" w:name="_Toc19001315"/>
      <w:bookmarkStart w:id="9" w:name="_Toc23256082"/>
      <w:r w:rsidRPr="00E3372F">
        <w:lastRenderedPageBreak/>
        <w:t>Overview</w:t>
      </w:r>
      <w:bookmarkEnd w:id="8"/>
      <w:bookmarkEnd w:id="9"/>
    </w:p>
    <w:p w:rsidR="00671EB5" w:rsidRPr="00C52B46" w:rsidRDefault="00064D7D" w:rsidP="005274C3">
      <w:r w:rsidRPr="00C52B46">
        <w:t xml:space="preserve">The Government of Newfoundland </w:t>
      </w:r>
      <w:r w:rsidRPr="001F0378">
        <w:t>and</w:t>
      </w:r>
      <w:r w:rsidRPr="00C52B46">
        <w:t xml:space="preserve"> Labrador</w:t>
      </w:r>
      <w:r w:rsidR="004958D9">
        <w:t xml:space="preserve"> is committed to working with</w:t>
      </w:r>
      <w:r w:rsidRPr="00C52B46">
        <w:t xml:space="preserve"> advocacy and community groups to</w:t>
      </w:r>
      <w:r w:rsidR="00D415FA">
        <w:t xml:space="preserve"> develop new provincial a</w:t>
      </w:r>
      <w:r w:rsidR="007D687D" w:rsidRPr="00C52B46">
        <w:t xml:space="preserve">ccessibility </w:t>
      </w:r>
      <w:r w:rsidR="00D415FA">
        <w:t>l</w:t>
      </w:r>
      <w:r w:rsidR="009F5285" w:rsidRPr="00C52B46">
        <w:t>egislation</w:t>
      </w:r>
      <w:r w:rsidR="007D687D" w:rsidRPr="00C52B46">
        <w:t xml:space="preserve">. The purpose of </w:t>
      </w:r>
      <w:r w:rsidR="00DC1D07">
        <w:t>the proposed</w:t>
      </w:r>
      <w:r w:rsidR="00D147BF">
        <w:t xml:space="preserve"> accessibility</w:t>
      </w:r>
      <w:r w:rsidR="00DC1D07">
        <w:t xml:space="preserve"> legislation</w:t>
      </w:r>
      <w:r w:rsidR="007D687D" w:rsidRPr="00C52B46">
        <w:t xml:space="preserve"> is to</w:t>
      </w:r>
      <w:r w:rsidR="00E62B63" w:rsidRPr="00C52B46">
        <w:t xml:space="preserve"> prevent and remove barriers and</w:t>
      </w:r>
      <w:r w:rsidRPr="00C52B46">
        <w:t xml:space="preserve"> make a more </w:t>
      </w:r>
      <w:r w:rsidR="004476E4" w:rsidRPr="00C52B46">
        <w:t>inclusive province</w:t>
      </w:r>
      <w:r w:rsidR="007D687D" w:rsidRPr="00C52B46">
        <w:t>.</w:t>
      </w:r>
      <w:r w:rsidR="00BB0C9B" w:rsidRPr="00C52B46">
        <w:t xml:space="preserve"> </w:t>
      </w:r>
      <w:r w:rsidR="007D687D" w:rsidRPr="00C52B46">
        <w:t>This</w:t>
      </w:r>
      <w:r w:rsidR="00BE14B1" w:rsidRPr="00C52B46">
        <w:t xml:space="preserve"> </w:t>
      </w:r>
      <w:r w:rsidR="00BB0C9B" w:rsidRPr="00C52B46">
        <w:t>requires</w:t>
      </w:r>
      <w:r w:rsidR="00BE14B1" w:rsidRPr="00C52B46">
        <w:t xml:space="preserve"> </w:t>
      </w:r>
      <w:r w:rsidR="00DF20F1" w:rsidRPr="00C52B46">
        <w:t>establishing</w:t>
      </w:r>
      <w:r w:rsidR="007D687D" w:rsidRPr="00C52B46">
        <w:t xml:space="preserve"> long-term and pro</w:t>
      </w:r>
      <w:r w:rsidR="0074173B" w:rsidRPr="00C52B46">
        <w:t>active approach</w:t>
      </w:r>
      <w:r w:rsidR="006E110F">
        <w:t>es</w:t>
      </w:r>
      <w:r w:rsidR="0074173B" w:rsidRPr="00C52B46">
        <w:t xml:space="preserve"> to </w:t>
      </w:r>
      <w:r w:rsidR="00684CAD" w:rsidRPr="00C52B46">
        <w:t>address</w:t>
      </w:r>
      <w:r w:rsidR="0074173B" w:rsidRPr="00C52B46">
        <w:t xml:space="preserve"> accessibility </w:t>
      </w:r>
      <w:r w:rsidR="00E62B63" w:rsidRPr="00C52B46">
        <w:t>issues</w:t>
      </w:r>
      <w:r w:rsidR="0074173B" w:rsidRPr="00C52B46">
        <w:t xml:space="preserve">. </w:t>
      </w:r>
    </w:p>
    <w:p w:rsidR="00D459C2" w:rsidRPr="00C52B46" w:rsidRDefault="004F492A" w:rsidP="005274C3">
      <w:pPr>
        <w:pStyle w:val="Heading2"/>
      </w:pPr>
      <w:bookmarkStart w:id="10" w:name="_Toc19001316"/>
      <w:r w:rsidRPr="00C52B46">
        <w:t>The Engagement P</w:t>
      </w:r>
      <w:r w:rsidR="00D459C2" w:rsidRPr="00C52B46">
        <w:t>rocess</w:t>
      </w:r>
      <w:bookmarkEnd w:id="10"/>
    </w:p>
    <w:p w:rsidR="00EC6D26" w:rsidRPr="00C52B46" w:rsidRDefault="00B9069D" w:rsidP="005274C3">
      <w:r w:rsidRPr="00C52B46">
        <w:t>In 2018</w:t>
      </w:r>
      <w:r w:rsidR="001138F3" w:rsidRPr="00C52B46">
        <w:t>,</w:t>
      </w:r>
      <w:r w:rsidRPr="00C52B46">
        <w:t xml:space="preserve"> </w:t>
      </w:r>
      <w:r w:rsidR="00EC6D26" w:rsidRPr="00C52B46">
        <w:t>Disability Policy Office (DPO)</w:t>
      </w:r>
      <w:r w:rsidRPr="00C52B46">
        <w:t>, a division</w:t>
      </w:r>
      <w:r w:rsidR="00EC6D26" w:rsidRPr="00C52B46">
        <w:t xml:space="preserve"> of the Department of Children, </w:t>
      </w:r>
      <w:r w:rsidR="005D4A28" w:rsidRPr="00C52B46">
        <w:t>Seniors and Social Development</w:t>
      </w:r>
      <w:r w:rsidR="00CA0286" w:rsidRPr="00C52B46">
        <w:t xml:space="preserve"> (CSSD)</w:t>
      </w:r>
      <w:r w:rsidR="006B5CBF" w:rsidRPr="00C52B46">
        <w:t xml:space="preserve">, </w:t>
      </w:r>
      <w:r w:rsidR="006B5CBF">
        <w:t>created</w:t>
      </w:r>
      <w:r w:rsidR="00CA0286" w:rsidRPr="00C52B46">
        <w:t xml:space="preserve"> a</w:t>
      </w:r>
      <w:r w:rsidR="005D4A28" w:rsidRPr="00C52B46">
        <w:t xml:space="preserve"> planning committee </w:t>
      </w:r>
      <w:r w:rsidR="009F5285" w:rsidRPr="00C52B46">
        <w:t xml:space="preserve">with </w:t>
      </w:r>
      <w:r w:rsidR="00960631">
        <w:t xml:space="preserve">the </w:t>
      </w:r>
      <w:r w:rsidR="00EC6D26" w:rsidRPr="00C52B46">
        <w:t xml:space="preserve">Public Engagement </w:t>
      </w:r>
      <w:r w:rsidR="00CA0286" w:rsidRPr="00C52B46">
        <w:t>and Planning</w:t>
      </w:r>
      <w:r w:rsidR="00960631">
        <w:t xml:space="preserve"> (PEP)</w:t>
      </w:r>
      <w:r w:rsidR="00CA0286" w:rsidRPr="00C52B46">
        <w:t xml:space="preserve"> Division </w:t>
      </w:r>
      <w:r w:rsidR="00EC6D26" w:rsidRPr="00C52B46">
        <w:t>and the Coalition of Persons with Disabilities Newfoundland and Labrador</w:t>
      </w:r>
      <w:r w:rsidRPr="00C52B46">
        <w:t xml:space="preserve"> (The Coalition</w:t>
      </w:r>
      <w:r w:rsidR="00EC6D26" w:rsidRPr="00C52B46">
        <w:t>)</w:t>
      </w:r>
      <w:r w:rsidR="005D4A28" w:rsidRPr="00C52B46">
        <w:t>. T</w:t>
      </w:r>
      <w:r w:rsidR="00EC6D26" w:rsidRPr="00C52B46">
        <w:t>he planning committee engage</w:t>
      </w:r>
      <w:r w:rsidR="005B6932">
        <w:t>d</w:t>
      </w:r>
      <w:r w:rsidR="00EC6D26" w:rsidRPr="00C52B46">
        <w:t xml:space="preserve"> with the </w:t>
      </w:r>
      <w:r w:rsidR="005F65DF" w:rsidRPr="00C52B46">
        <w:t>public, stakeholders,</w:t>
      </w:r>
      <w:r w:rsidR="006B5CBF">
        <w:t xml:space="preserve"> and </w:t>
      </w:r>
      <w:r w:rsidR="00C81F45">
        <w:t>consulted</w:t>
      </w:r>
      <w:r w:rsidR="00EC6D26" w:rsidRPr="00C52B46">
        <w:t xml:space="preserve"> with the Provincial Advisory Council for the Inclusion of Persons with Disabilitie</w:t>
      </w:r>
      <w:r w:rsidR="009074DA" w:rsidRPr="00C52B46">
        <w:t>s</w:t>
      </w:r>
      <w:r w:rsidR="007F4D47">
        <w:t xml:space="preserve"> (Advisory Council)</w:t>
      </w:r>
      <w:r w:rsidR="009074DA" w:rsidRPr="00C52B46">
        <w:t>.</w:t>
      </w:r>
      <w:r w:rsidR="00CA0286" w:rsidRPr="00C52B46">
        <w:t xml:space="preserve"> </w:t>
      </w:r>
    </w:p>
    <w:p w:rsidR="006A615D" w:rsidRPr="00C52B46" w:rsidRDefault="0066055A" w:rsidP="005274C3">
      <w:r>
        <w:t>The</w:t>
      </w:r>
      <w:r w:rsidR="002026AC" w:rsidRPr="00C52B46">
        <w:t xml:space="preserve"> </w:t>
      </w:r>
      <w:r w:rsidR="009074DA" w:rsidRPr="00C52B46">
        <w:t xml:space="preserve">planning committee </w:t>
      </w:r>
      <w:r w:rsidR="009F5285" w:rsidRPr="00C52B46">
        <w:t>developed</w:t>
      </w:r>
      <w:r w:rsidR="009074DA" w:rsidRPr="00C52B46">
        <w:t xml:space="preserve"> the engagement process </w:t>
      </w:r>
      <w:r w:rsidR="006B5CBF">
        <w:t>and</w:t>
      </w:r>
      <w:r w:rsidR="00DF0CDD" w:rsidRPr="00C52B46">
        <w:t xml:space="preserve"> a </w:t>
      </w:r>
      <w:r w:rsidR="009074DA" w:rsidRPr="00C52B46">
        <w:t>discussion guide</w:t>
      </w:r>
      <w:r w:rsidR="005414F3" w:rsidRPr="00C52B46">
        <w:t>,</w:t>
      </w:r>
      <w:r w:rsidR="009074DA" w:rsidRPr="00C52B46">
        <w:t xml:space="preserve"> </w:t>
      </w:r>
      <w:r w:rsidR="00756117" w:rsidRPr="00C52B46">
        <w:t xml:space="preserve">which was </w:t>
      </w:r>
      <w:r w:rsidR="009074DA" w:rsidRPr="00C52B46">
        <w:t>available in print,</w:t>
      </w:r>
      <w:r w:rsidR="00DF0CDD" w:rsidRPr="00C52B46">
        <w:t xml:space="preserve"> braille,</w:t>
      </w:r>
      <w:r w:rsidR="009074DA" w:rsidRPr="00C52B46">
        <w:t xml:space="preserve"> various accessible digital version</w:t>
      </w:r>
      <w:r w:rsidR="005F65DF">
        <w:t xml:space="preserve">s and through an </w:t>
      </w:r>
      <w:r w:rsidR="00F74CFB">
        <w:t>American</w:t>
      </w:r>
      <w:r w:rsidR="009074DA" w:rsidRPr="00C52B46">
        <w:t xml:space="preserve"> </w:t>
      </w:r>
      <w:r w:rsidR="006712E3">
        <w:t xml:space="preserve">Sign Language (ASL) </w:t>
      </w:r>
      <w:r w:rsidR="009074DA" w:rsidRPr="00C52B46">
        <w:t>interpretation video with audio.</w:t>
      </w:r>
      <w:r w:rsidR="00F06112" w:rsidRPr="00C52B46">
        <w:t xml:space="preserve"> The</w:t>
      </w:r>
      <w:r w:rsidR="009F5285" w:rsidRPr="00C52B46">
        <w:t xml:space="preserve"> </w:t>
      </w:r>
      <w:r w:rsidR="00990DE6">
        <w:t xml:space="preserve">engageNL website posted an </w:t>
      </w:r>
      <w:r w:rsidR="009F5285" w:rsidRPr="00C52B46">
        <w:t xml:space="preserve">overview of </w:t>
      </w:r>
      <w:r w:rsidR="00A553B5">
        <w:t xml:space="preserve">the </w:t>
      </w:r>
      <w:r w:rsidR="009F5285" w:rsidRPr="00C52B46">
        <w:t>engagement process and the</w:t>
      </w:r>
      <w:r w:rsidR="00F06112" w:rsidRPr="00C52B46">
        <w:t xml:space="preserve"> discussion guide</w:t>
      </w:r>
      <w:r w:rsidR="00356E8B">
        <w:t xml:space="preserve"> so that members of the public could provide feedback</w:t>
      </w:r>
      <w:r w:rsidR="00F06112" w:rsidRPr="00C52B46">
        <w:t xml:space="preserve">. </w:t>
      </w:r>
      <w:r w:rsidR="009074DA" w:rsidRPr="00C52B46">
        <w:t xml:space="preserve"> A</w:t>
      </w:r>
      <w:r w:rsidR="002026AC" w:rsidRPr="00C52B46">
        <w:t xml:space="preserve"> series </w:t>
      </w:r>
      <w:r w:rsidR="000F63C5">
        <w:t xml:space="preserve">of </w:t>
      </w:r>
      <w:r w:rsidR="002026AC" w:rsidRPr="00C52B46">
        <w:t xml:space="preserve">consultations </w:t>
      </w:r>
      <w:r w:rsidR="00356E8B">
        <w:t xml:space="preserve">sessions </w:t>
      </w:r>
      <w:r w:rsidR="002026AC" w:rsidRPr="00C52B46">
        <w:t>and a</w:t>
      </w:r>
      <w:r w:rsidR="009074DA" w:rsidRPr="00C52B46">
        <w:t>n online</w:t>
      </w:r>
      <w:r w:rsidR="00A553B5">
        <w:t xml:space="preserve"> webinar</w:t>
      </w:r>
      <w:r w:rsidR="00FA67CE" w:rsidRPr="00C52B46">
        <w:t xml:space="preserve"> </w:t>
      </w:r>
      <w:r w:rsidR="00356E8B">
        <w:t xml:space="preserve">were held </w:t>
      </w:r>
      <w:r w:rsidR="000F63C5">
        <w:t xml:space="preserve">that </w:t>
      </w:r>
      <w:r w:rsidR="00FA67CE" w:rsidRPr="00C52B46">
        <w:t>focused</w:t>
      </w:r>
      <w:r w:rsidR="009074DA" w:rsidRPr="00C52B46">
        <w:t xml:space="preserve"> </w:t>
      </w:r>
      <w:r w:rsidR="002361AA">
        <w:t>on</w:t>
      </w:r>
      <w:r w:rsidR="009074DA" w:rsidRPr="00C52B46">
        <w:t xml:space="preserve"> the questions in the discussion guide.</w:t>
      </w:r>
      <w:r w:rsidR="002026AC" w:rsidRPr="00C52B46">
        <w:t xml:space="preserve"> </w:t>
      </w:r>
      <w:r w:rsidR="00FA67CE" w:rsidRPr="00C52B46">
        <w:t xml:space="preserve">Disability-related supports </w:t>
      </w:r>
      <w:r w:rsidR="0081573A" w:rsidRPr="00C52B46">
        <w:t>w</w:t>
      </w:r>
      <w:r w:rsidR="00F74CFB">
        <w:t xml:space="preserve">ere </w:t>
      </w:r>
      <w:r w:rsidR="00FA67CE" w:rsidRPr="00C52B46">
        <w:t xml:space="preserve">available to ensure </w:t>
      </w:r>
      <w:r w:rsidR="00CE7D40">
        <w:t xml:space="preserve">sessions were </w:t>
      </w:r>
      <w:r w:rsidR="000B1106">
        <w:t>inclusive</w:t>
      </w:r>
      <w:r w:rsidR="00F74CFB">
        <w:t xml:space="preserve">, </w:t>
      </w:r>
      <w:r w:rsidR="00CE7D40">
        <w:t xml:space="preserve">such as </w:t>
      </w:r>
      <w:r w:rsidR="00F74CFB">
        <w:t>real-</w:t>
      </w:r>
      <w:r w:rsidR="00FA67CE" w:rsidRPr="00C52B46">
        <w:t>time captioning and sign language interpretation</w:t>
      </w:r>
      <w:r w:rsidR="00DF0CDD" w:rsidRPr="00C52B46">
        <w:t xml:space="preserve">. </w:t>
      </w:r>
      <w:r w:rsidR="00CE7D40">
        <w:t>I</w:t>
      </w:r>
      <w:r w:rsidR="00B67D4E" w:rsidRPr="00C52B46">
        <w:t xml:space="preserve">ndividuals </w:t>
      </w:r>
      <w:r w:rsidR="00CE7D40">
        <w:t xml:space="preserve">also </w:t>
      </w:r>
      <w:r w:rsidR="00B67D4E" w:rsidRPr="00C52B46">
        <w:t>participate</w:t>
      </w:r>
      <w:r w:rsidR="00CE7D40">
        <w:t>d</w:t>
      </w:r>
      <w:r w:rsidR="00B67D4E" w:rsidRPr="00C52B46">
        <w:t xml:space="preserve"> by email, phone, text message</w:t>
      </w:r>
      <w:r w:rsidR="005E5DF2">
        <w:t xml:space="preserve"> and postal mail</w:t>
      </w:r>
      <w:r w:rsidR="00B67D4E" w:rsidRPr="00C52B46">
        <w:t>.</w:t>
      </w:r>
    </w:p>
    <w:p w:rsidR="0062749F" w:rsidRPr="00C52B46" w:rsidRDefault="00960631" w:rsidP="00F2594C">
      <w:r>
        <w:t>S</w:t>
      </w:r>
      <w:r w:rsidR="00FA67CE" w:rsidRPr="00C52B46">
        <w:t xml:space="preserve">essions </w:t>
      </w:r>
      <w:r w:rsidR="002026AC" w:rsidRPr="00C52B46">
        <w:t xml:space="preserve">were </w:t>
      </w:r>
      <w:r w:rsidR="002026AC" w:rsidRPr="005F376C">
        <w:t xml:space="preserve">held </w:t>
      </w:r>
      <w:r w:rsidR="005F376C" w:rsidRPr="005F376C">
        <w:t>in</w:t>
      </w:r>
      <w:r w:rsidR="002026AC" w:rsidRPr="005F376C">
        <w:t xml:space="preserve"> January</w:t>
      </w:r>
      <w:r>
        <w:t xml:space="preserve"> and February</w:t>
      </w:r>
      <w:r w:rsidR="002026AC" w:rsidRPr="00C52B46">
        <w:t xml:space="preserve"> 2019</w:t>
      </w:r>
      <w:r>
        <w:t>, with two session</w:t>
      </w:r>
      <w:r w:rsidR="00F33662">
        <w:t>s</w:t>
      </w:r>
      <w:r>
        <w:t xml:space="preserve"> taking place</w:t>
      </w:r>
      <w:r w:rsidR="008155BE" w:rsidRPr="00C52B46">
        <w:t xml:space="preserve"> in</w:t>
      </w:r>
      <w:r>
        <w:t xml:space="preserve"> each community of</w:t>
      </w:r>
      <w:r w:rsidR="008155BE" w:rsidRPr="00C52B46">
        <w:t xml:space="preserve"> Gander, Happy Valley-Goose Bay, Corner Brook and St. John’s</w:t>
      </w:r>
      <w:r w:rsidR="002026AC" w:rsidRPr="00C52B46">
        <w:t xml:space="preserve">. </w:t>
      </w:r>
      <w:r w:rsidR="008155BE" w:rsidRPr="00C52B46">
        <w:t>The a</w:t>
      </w:r>
      <w:r w:rsidR="002026AC" w:rsidRPr="00C52B46">
        <w:t>fternoon session</w:t>
      </w:r>
      <w:r w:rsidR="008155BE" w:rsidRPr="00C52B46">
        <w:t xml:space="preserve">s were </w:t>
      </w:r>
      <w:r w:rsidR="003F2B3F" w:rsidRPr="00C52B46">
        <w:t>for</w:t>
      </w:r>
      <w:r w:rsidR="00ED3E82" w:rsidRPr="00C52B46">
        <w:t xml:space="preserve"> invited stakeholders and</w:t>
      </w:r>
      <w:r w:rsidR="002026AC" w:rsidRPr="00C52B46">
        <w:t xml:space="preserve"> </w:t>
      </w:r>
      <w:r w:rsidR="008155BE" w:rsidRPr="00C52B46">
        <w:t xml:space="preserve">the </w:t>
      </w:r>
      <w:r w:rsidR="002026AC" w:rsidRPr="00C52B46">
        <w:t>evening session</w:t>
      </w:r>
      <w:r w:rsidR="008155BE" w:rsidRPr="00C52B46">
        <w:t>s were</w:t>
      </w:r>
      <w:r w:rsidR="002026AC" w:rsidRPr="00C52B46">
        <w:t xml:space="preserve"> open to the </w:t>
      </w:r>
      <w:r w:rsidR="00624B11" w:rsidRPr="00C52B46">
        <w:t>public</w:t>
      </w:r>
      <w:r w:rsidR="002026AC" w:rsidRPr="00C52B46">
        <w:t>. The</w:t>
      </w:r>
      <w:r>
        <w:t>re was also an</w:t>
      </w:r>
      <w:r w:rsidR="002026AC" w:rsidRPr="00C52B46">
        <w:t xml:space="preserve"> </w:t>
      </w:r>
      <w:r w:rsidR="008155BE" w:rsidRPr="00C52B46">
        <w:t>online engagement session</w:t>
      </w:r>
      <w:r w:rsidR="00184D4B">
        <w:t xml:space="preserve"> that</w:t>
      </w:r>
      <w:r w:rsidR="002026AC" w:rsidRPr="00C52B46">
        <w:t xml:space="preserve"> followed the </w:t>
      </w:r>
      <w:r w:rsidR="00146234">
        <w:t xml:space="preserve">same </w:t>
      </w:r>
      <w:r w:rsidR="002026AC" w:rsidRPr="00C52B46">
        <w:t xml:space="preserve">format and agenda of the </w:t>
      </w:r>
      <w:r w:rsidR="00184D4B">
        <w:t>in-person engagement</w:t>
      </w:r>
      <w:r w:rsidR="002026AC" w:rsidRPr="00C52B46">
        <w:t xml:space="preserve"> sessions. </w:t>
      </w:r>
    </w:p>
    <w:p w:rsidR="00184D4B" w:rsidRPr="00C52B46" w:rsidRDefault="00194AD0" w:rsidP="00C52928">
      <w:r w:rsidRPr="00C52B46">
        <w:t>Following the e</w:t>
      </w:r>
      <w:r w:rsidR="00F546D9" w:rsidRPr="00C52B46">
        <w:t xml:space="preserve">ngagement process, </w:t>
      </w:r>
      <w:r w:rsidR="004F5950">
        <w:t xml:space="preserve">there was </w:t>
      </w:r>
      <w:r w:rsidR="0072538C" w:rsidRPr="00C52B46">
        <w:t>an</w:t>
      </w:r>
      <w:r w:rsidR="00D662AC" w:rsidRPr="00C52B46">
        <w:t xml:space="preserve"> </w:t>
      </w:r>
      <w:r w:rsidR="0062749F" w:rsidRPr="00C52B46">
        <w:t>Accessibility Symposium Workshop</w:t>
      </w:r>
      <w:r w:rsidR="002757EF" w:rsidRPr="00C52B46">
        <w:t xml:space="preserve"> (Symposium Workshop)</w:t>
      </w:r>
      <w:r w:rsidR="0062749F" w:rsidRPr="00C52B46">
        <w:t xml:space="preserve"> in St. John’s on February 28, 2019</w:t>
      </w:r>
      <w:r w:rsidR="00CE7D40">
        <w:t xml:space="preserve"> with </w:t>
      </w:r>
      <w:r w:rsidR="00CE7D40">
        <w:lastRenderedPageBreak/>
        <w:t>in person and online participation</w:t>
      </w:r>
      <w:r w:rsidR="0062749F" w:rsidRPr="00C52B46">
        <w:t>.</w:t>
      </w:r>
      <w:r w:rsidR="002757EF" w:rsidRPr="00C52B46">
        <w:t xml:space="preserve"> </w:t>
      </w:r>
      <w:r w:rsidR="00FE1802" w:rsidRPr="00C52B46">
        <w:t>Sixty</w:t>
      </w:r>
      <w:r w:rsidR="000315F2" w:rsidRPr="00C52B46">
        <w:t>-</w:t>
      </w:r>
      <w:r w:rsidR="00FE1802" w:rsidRPr="00C52B46">
        <w:t xml:space="preserve">five stakeholders </w:t>
      </w:r>
      <w:r w:rsidR="00CE7D40">
        <w:t>participated in this</w:t>
      </w:r>
      <w:r w:rsidR="00FE1802" w:rsidRPr="00C52B46">
        <w:t xml:space="preserve"> event. </w:t>
      </w:r>
      <w:r w:rsidR="00595009" w:rsidRPr="00C52B46">
        <w:t xml:space="preserve">The </w:t>
      </w:r>
      <w:r w:rsidR="002757EF" w:rsidRPr="00C52B46">
        <w:t xml:space="preserve">Symposium Workshop </w:t>
      </w:r>
      <w:r w:rsidR="00A01231">
        <w:t xml:space="preserve">reviewed </w:t>
      </w:r>
      <w:r w:rsidR="00241606">
        <w:t xml:space="preserve">accessibility </w:t>
      </w:r>
      <w:r w:rsidR="002757EF" w:rsidRPr="00C52B46">
        <w:t>legislation in other jurisdictions</w:t>
      </w:r>
      <w:r w:rsidR="00440495">
        <w:t>, and</w:t>
      </w:r>
      <w:r w:rsidR="00241606">
        <w:t xml:space="preserve"> </w:t>
      </w:r>
      <w:r w:rsidR="00F546D9" w:rsidRPr="00C52B46">
        <w:t xml:space="preserve">included </w:t>
      </w:r>
      <w:r w:rsidR="002757EF" w:rsidRPr="00C52B46">
        <w:t>a keynote speaker and panelists</w:t>
      </w:r>
      <w:r w:rsidR="00F546D9" w:rsidRPr="00C52B46">
        <w:t xml:space="preserve"> with experience and expertise in accessibility legislation</w:t>
      </w:r>
      <w:r w:rsidR="00241606">
        <w:t>. The speakers presented on experiences from other Canadian provinces, national c</w:t>
      </w:r>
      <w:r w:rsidR="00AF0655">
        <w:t>onsiderations and practices of accessibility l</w:t>
      </w:r>
      <w:r w:rsidR="00241606">
        <w:t>egislation. In addition,</w:t>
      </w:r>
      <w:r w:rsidR="00F546D9" w:rsidRPr="00C52B46">
        <w:t xml:space="preserve"> a report back</w:t>
      </w:r>
      <w:r w:rsidR="00241606">
        <w:t xml:space="preserve"> was provided</w:t>
      </w:r>
      <w:r w:rsidR="00F546D9" w:rsidRPr="00C52B46">
        <w:t xml:space="preserve"> of what </w:t>
      </w:r>
      <w:r w:rsidR="00606B62">
        <w:t>w</w:t>
      </w:r>
      <w:r w:rsidR="00241606">
        <w:t>e have</w:t>
      </w:r>
      <w:r w:rsidR="00F546D9" w:rsidRPr="00C52B46">
        <w:t xml:space="preserve"> heard</w:t>
      </w:r>
      <w:r w:rsidR="00241606">
        <w:t xml:space="preserve"> to date</w:t>
      </w:r>
      <w:r w:rsidR="00F546D9" w:rsidRPr="00C52B46">
        <w:t xml:space="preserve"> </w:t>
      </w:r>
      <w:r w:rsidR="002757EF" w:rsidRPr="00C52B46">
        <w:t xml:space="preserve">from the in-person, online and written feedback </w:t>
      </w:r>
      <w:r w:rsidR="000315F2" w:rsidRPr="00C52B46">
        <w:t xml:space="preserve">through </w:t>
      </w:r>
      <w:r w:rsidR="002757EF" w:rsidRPr="00C52B46">
        <w:t xml:space="preserve">the engagement </w:t>
      </w:r>
      <w:r w:rsidR="00CE7D40">
        <w:t>process</w:t>
      </w:r>
      <w:r w:rsidR="002757EF" w:rsidRPr="00C52B46">
        <w:t xml:space="preserve">. </w:t>
      </w:r>
    </w:p>
    <w:p w:rsidR="00CE4F0E" w:rsidRDefault="00241606" w:rsidP="00CE4F0E">
      <w:pPr>
        <w:pStyle w:val="ListParagraph"/>
        <w:ind w:left="0"/>
      </w:pPr>
      <w:r>
        <w:t>The Symposium W</w:t>
      </w:r>
      <w:r w:rsidR="00184D4B" w:rsidRPr="00C52B46">
        <w:t xml:space="preserve">orkshop included an afternoon </w:t>
      </w:r>
      <w:r w:rsidR="00C22268">
        <w:t>discussion</w:t>
      </w:r>
      <w:r w:rsidR="00C52928">
        <w:t xml:space="preserve"> on w</w:t>
      </w:r>
      <w:r w:rsidR="00184D4B" w:rsidRPr="00C52B46">
        <w:t xml:space="preserve">hether or not disability </w:t>
      </w:r>
      <w:r w:rsidR="00C52928">
        <w:t>should</w:t>
      </w:r>
      <w:r w:rsidR="00184D4B">
        <w:t xml:space="preserve"> </w:t>
      </w:r>
      <w:r w:rsidR="002228DF">
        <w:t xml:space="preserve">be </w:t>
      </w:r>
      <w:r w:rsidR="00184D4B">
        <w:t xml:space="preserve">defined </w:t>
      </w:r>
      <w:r w:rsidR="00184D4B" w:rsidRPr="00C52B46">
        <w:t>in</w:t>
      </w:r>
      <w:r w:rsidR="002228DF">
        <w:t xml:space="preserve"> the</w:t>
      </w:r>
      <w:r w:rsidR="00184D4B" w:rsidRPr="00C52B46">
        <w:t xml:space="preserve"> accessib</w:t>
      </w:r>
      <w:r w:rsidR="00C52928">
        <w:t>ility legislation</w:t>
      </w:r>
      <w:r w:rsidR="006E5CCB">
        <w:t>. T</w:t>
      </w:r>
      <w:r w:rsidR="00C52928">
        <w:t>he e</w:t>
      </w:r>
      <w:r w:rsidR="00184D4B" w:rsidRPr="00C52B46">
        <w:t xml:space="preserve">nforcement of </w:t>
      </w:r>
      <w:r w:rsidR="002228DF">
        <w:t xml:space="preserve">the </w:t>
      </w:r>
      <w:r w:rsidR="00184D4B" w:rsidRPr="00C52B46">
        <w:t>legislation</w:t>
      </w:r>
      <w:r w:rsidR="00C52928">
        <w:t>, c</w:t>
      </w:r>
      <w:r w:rsidR="00184D4B" w:rsidRPr="00C52B46">
        <w:t>ommunity engagement in the development of standards</w:t>
      </w:r>
      <w:r w:rsidR="00C52928">
        <w:t xml:space="preserve"> and c</w:t>
      </w:r>
      <w:r w:rsidR="00184D4B">
        <w:t xml:space="preserve">ommunity’s insight on </w:t>
      </w:r>
      <w:r w:rsidR="002228DF">
        <w:t xml:space="preserve">the </w:t>
      </w:r>
      <w:r w:rsidR="00184D4B">
        <w:t xml:space="preserve">timing </w:t>
      </w:r>
      <w:r w:rsidR="00184D4B" w:rsidRPr="00C52B46">
        <w:t xml:space="preserve">to proceed with </w:t>
      </w:r>
      <w:r w:rsidR="00184D4B">
        <w:t xml:space="preserve">the proposed </w:t>
      </w:r>
      <w:r w:rsidR="006E5CCB">
        <w:t>accessibility legislation was also discussed.</w:t>
      </w:r>
    </w:p>
    <w:p w:rsidR="00E01476" w:rsidRPr="00C52B46" w:rsidRDefault="00E01476" w:rsidP="00CE4F0E">
      <w:pPr>
        <w:pStyle w:val="ListParagraph"/>
        <w:ind w:left="0"/>
      </w:pPr>
    </w:p>
    <w:p w:rsidR="00113AD2" w:rsidRPr="00E3372F" w:rsidRDefault="004D1B8D" w:rsidP="006571BF">
      <w:pPr>
        <w:pStyle w:val="Heading1"/>
        <w:pBdr>
          <w:bottom w:val="single" w:sz="12" w:space="1" w:color="005868"/>
        </w:pBdr>
      </w:pPr>
      <w:bookmarkStart w:id="11" w:name="_Toc19001317"/>
      <w:bookmarkStart w:id="12" w:name="_Toc23256083"/>
      <w:r w:rsidRPr="00E3372F">
        <w:t>What We</w:t>
      </w:r>
      <w:r w:rsidR="00131E93" w:rsidRPr="00E3372F">
        <w:t xml:space="preserve"> Heard</w:t>
      </w:r>
      <w:bookmarkEnd w:id="11"/>
      <w:bookmarkEnd w:id="12"/>
    </w:p>
    <w:p w:rsidR="00F2594C" w:rsidRDefault="00CE7D40" w:rsidP="00F2594C">
      <w:r>
        <w:t>In total</w:t>
      </w:r>
      <w:r w:rsidR="00F33662">
        <w:t>,</w:t>
      </w:r>
      <w:r w:rsidR="00F2594C">
        <w:t xml:space="preserve"> </w:t>
      </w:r>
      <w:r w:rsidR="00606B62">
        <w:t xml:space="preserve">a combination of </w:t>
      </w:r>
      <w:r w:rsidR="00F2594C">
        <w:t>219 individuals</w:t>
      </w:r>
      <w:r w:rsidR="00606B62">
        <w:t xml:space="preserve"> and organizations</w:t>
      </w:r>
      <w:r w:rsidR="00F2594C">
        <w:t xml:space="preserve"> participated in the engagement process.  </w:t>
      </w:r>
      <w:r w:rsidR="00606B62">
        <w:t>T</w:t>
      </w:r>
      <w:r w:rsidR="00F2594C">
        <w:t>here were:</w:t>
      </w:r>
    </w:p>
    <w:p w:rsidR="00F2594C" w:rsidRDefault="00F2594C" w:rsidP="00F2594C">
      <w:pPr>
        <w:pStyle w:val="ListParagraph"/>
        <w:numPr>
          <w:ilvl w:val="0"/>
          <w:numId w:val="26"/>
        </w:numPr>
      </w:pPr>
      <w:r>
        <w:t>26 written submissions</w:t>
      </w:r>
    </w:p>
    <w:p w:rsidR="00F2594C" w:rsidRDefault="00F2594C" w:rsidP="00F2594C">
      <w:pPr>
        <w:pStyle w:val="ListParagraph"/>
        <w:numPr>
          <w:ilvl w:val="0"/>
          <w:numId w:val="26"/>
        </w:numPr>
      </w:pPr>
      <w:r>
        <w:t>6 telephone, email and text message submissions</w:t>
      </w:r>
    </w:p>
    <w:p w:rsidR="00F2594C" w:rsidRDefault="00F2594C" w:rsidP="00F2594C">
      <w:pPr>
        <w:pStyle w:val="ListParagraph"/>
        <w:numPr>
          <w:ilvl w:val="0"/>
          <w:numId w:val="26"/>
        </w:numPr>
      </w:pPr>
      <w:r>
        <w:t>6 participants online for the public engagement session (January 30, 2019)</w:t>
      </w:r>
    </w:p>
    <w:p w:rsidR="00636E4C" w:rsidRDefault="00636E4C" w:rsidP="00636E4C">
      <w:pPr>
        <w:pStyle w:val="ListParagraph"/>
        <w:ind w:left="360"/>
      </w:pPr>
    </w:p>
    <w:p w:rsidR="00F2594C" w:rsidRDefault="00F2594C" w:rsidP="00F2594C">
      <w:pPr>
        <w:pStyle w:val="ListParagraph"/>
        <w:numPr>
          <w:ilvl w:val="0"/>
          <w:numId w:val="26"/>
        </w:numPr>
      </w:pPr>
      <w:r>
        <w:t xml:space="preserve">102 participants attended the in-person targeted stakeholder sessions; </w:t>
      </w:r>
    </w:p>
    <w:p w:rsidR="00F2594C" w:rsidRDefault="00F2594C" w:rsidP="00F2594C">
      <w:pPr>
        <w:pStyle w:val="ListParagraph"/>
      </w:pPr>
    </w:p>
    <w:p w:rsidR="00F2594C" w:rsidRDefault="00F2594C" w:rsidP="00F2594C">
      <w:pPr>
        <w:pStyle w:val="ListParagraph"/>
        <w:numPr>
          <w:ilvl w:val="0"/>
          <w:numId w:val="27"/>
        </w:numPr>
      </w:pPr>
      <w:r>
        <w:t xml:space="preserve">Corner Brook (January 24, 2019) – 15 participants </w:t>
      </w:r>
    </w:p>
    <w:p w:rsidR="00F2594C" w:rsidRDefault="00F2594C" w:rsidP="00F2594C">
      <w:pPr>
        <w:pStyle w:val="ListParagraph"/>
        <w:numPr>
          <w:ilvl w:val="0"/>
          <w:numId w:val="27"/>
        </w:numPr>
      </w:pPr>
      <w:r>
        <w:t>Happy Valley-Goose Bay (January 29, 2019) – 7 participants</w:t>
      </w:r>
    </w:p>
    <w:p w:rsidR="00F2594C" w:rsidRDefault="00F2594C" w:rsidP="00F2594C">
      <w:pPr>
        <w:pStyle w:val="ListParagraph"/>
        <w:numPr>
          <w:ilvl w:val="0"/>
          <w:numId w:val="27"/>
        </w:numPr>
      </w:pPr>
      <w:r>
        <w:t>St. John’s (February 5, 2019) – 66 participants</w:t>
      </w:r>
    </w:p>
    <w:p w:rsidR="00F2594C" w:rsidRDefault="00F2594C" w:rsidP="00F2594C">
      <w:pPr>
        <w:pStyle w:val="ListParagraph"/>
        <w:numPr>
          <w:ilvl w:val="0"/>
          <w:numId w:val="27"/>
        </w:numPr>
      </w:pPr>
      <w:r>
        <w:t xml:space="preserve">Gander (February 7, 2019) – 14 participants </w:t>
      </w:r>
    </w:p>
    <w:p w:rsidR="00F2594C" w:rsidRDefault="00F2594C" w:rsidP="00F2594C">
      <w:pPr>
        <w:pStyle w:val="ListParagraph"/>
        <w:ind w:left="1440"/>
      </w:pPr>
    </w:p>
    <w:p w:rsidR="00F2594C" w:rsidRDefault="00F2594C" w:rsidP="00B61773">
      <w:pPr>
        <w:pStyle w:val="ListParagraph"/>
        <w:numPr>
          <w:ilvl w:val="0"/>
          <w:numId w:val="28"/>
        </w:numPr>
      </w:pPr>
      <w:r>
        <w:t xml:space="preserve">79 participants attended the in-person public sessions: </w:t>
      </w:r>
    </w:p>
    <w:p w:rsidR="00F2594C" w:rsidRDefault="00F2594C" w:rsidP="00F2594C">
      <w:pPr>
        <w:pStyle w:val="ListParagraph"/>
        <w:numPr>
          <w:ilvl w:val="0"/>
          <w:numId w:val="29"/>
        </w:numPr>
      </w:pPr>
      <w:r>
        <w:t>Corner Brook (January 24, 2019) – 13 participants</w:t>
      </w:r>
    </w:p>
    <w:p w:rsidR="00F2594C" w:rsidRDefault="00F2594C" w:rsidP="00F2594C">
      <w:pPr>
        <w:pStyle w:val="ListParagraph"/>
        <w:numPr>
          <w:ilvl w:val="0"/>
          <w:numId w:val="29"/>
        </w:numPr>
      </w:pPr>
      <w:r>
        <w:t>Happy Valley-Goose Bay (January 29, 2019) – 6 participants</w:t>
      </w:r>
    </w:p>
    <w:p w:rsidR="00F2594C" w:rsidRDefault="00F2594C" w:rsidP="00F2594C">
      <w:pPr>
        <w:pStyle w:val="ListParagraph"/>
        <w:numPr>
          <w:ilvl w:val="0"/>
          <w:numId w:val="29"/>
        </w:numPr>
      </w:pPr>
      <w:r>
        <w:t>St. John’s (February 5, 2019) – 58 participants</w:t>
      </w:r>
    </w:p>
    <w:p w:rsidR="00F2594C" w:rsidRDefault="00F2594C" w:rsidP="005274C3">
      <w:pPr>
        <w:pStyle w:val="ListParagraph"/>
        <w:numPr>
          <w:ilvl w:val="0"/>
          <w:numId w:val="29"/>
        </w:numPr>
      </w:pPr>
      <w:r>
        <w:t>Gander (February 7, 2019) – 2 participants</w:t>
      </w:r>
      <w:r w:rsidR="00131E93" w:rsidRPr="00C52B46">
        <w:t xml:space="preserve"> </w:t>
      </w:r>
    </w:p>
    <w:p w:rsidR="00F14AE2" w:rsidRDefault="00D10513" w:rsidP="005274C3">
      <w:r>
        <w:lastRenderedPageBreak/>
        <w:t xml:space="preserve">All feedback </w:t>
      </w:r>
      <w:r w:rsidR="00EF296C">
        <w:t xml:space="preserve">submitted by the </w:t>
      </w:r>
      <w:r>
        <w:t>deadline of March 6, 2019</w:t>
      </w:r>
      <w:r w:rsidR="00FD5A42">
        <w:t>,</w:t>
      </w:r>
      <w:r w:rsidR="00EF296C">
        <w:t xml:space="preserve"> has been </w:t>
      </w:r>
      <w:r w:rsidR="003B6430">
        <w:t>reflected</w:t>
      </w:r>
      <w:r>
        <w:t>.</w:t>
      </w:r>
      <w:r w:rsidR="00F14AE2">
        <w:t xml:space="preserve"> Participants in the engagement sessions followed the discussion guide and provided input on:</w:t>
      </w:r>
    </w:p>
    <w:p w:rsidR="00F14AE2" w:rsidRDefault="00F14AE2" w:rsidP="00F2594C">
      <w:pPr>
        <w:pStyle w:val="ListParagraph"/>
        <w:numPr>
          <w:ilvl w:val="0"/>
          <w:numId w:val="21"/>
        </w:numPr>
      </w:pPr>
      <w:r>
        <w:t>Principles for the proposed legislation’s foundation</w:t>
      </w:r>
    </w:p>
    <w:p w:rsidR="00F14AE2" w:rsidRDefault="00F14AE2" w:rsidP="00F2594C">
      <w:pPr>
        <w:pStyle w:val="ListParagraph"/>
        <w:numPr>
          <w:ilvl w:val="0"/>
          <w:numId w:val="21"/>
        </w:numPr>
      </w:pPr>
      <w:r>
        <w:t xml:space="preserve">Accessibility barriers identified </w:t>
      </w:r>
    </w:p>
    <w:p w:rsidR="0073708B" w:rsidRDefault="00F14AE2" w:rsidP="005274C3">
      <w:pPr>
        <w:pStyle w:val="ListParagraph"/>
        <w:numPr>
          <w:ilvl w:val="0"/>
          <w:numId w:val="21"/>
        </w:numPr>
      </w:pPr>
      <w:r>
        <w:t>Other barriers and feedback for development and ongoing feedback of the proposed legislation</w:t>
      </w:r>
    </w:p>
    <w:p w:rsidR="004F316A" w:rsidRPr="00C52B46" w:rsidRDefault="004F316A" w:rsidP="004F316A"/>
    <w:p w:rsidR="001A23DD" w:rsidRPr="00C52B46" w:rsidRDefault="001A23DD" w:rsidP="005274C3">
      <w:pPr>
        <w:pStyle w:val="Heading2"/>
      </w:pPr>
      <w:bookmarkStart w:id="13" w:name="_Toc19001318"/>
      <w:r w:rsidRPr="00C52B46">
        <w:t>Principles</w:t>
      </w:r>
      <w:bookmarkEnd w:id="13"/>
    </w:p>
    <w:p w:rsidR="002B20C6" w:rsidRPr="00C52B46" w:rsidRDefault="0083534F" w:rsidP="005274C3">
      <w:r w:rsidRPr="00C52B46">
        <w:t xml:space="preserve">The discussion guide </w:t>
      </w:r>
      <w:r w:rsidR="00AB53AC" w:rsidRPr="00C52B46">
        <w:t xml:space="preserve">defined </w:t>
      </w:r>
      <w:r w:rsidR="006E7E0A" w:rsidRPr="00C52B46">
        <w:t>the following principles: accessible, barrier-free, citizenship, diversity, equity, human rights, shared responsibility and universal design.</w:t>
      </w:r>
      <w:r w:rsidR="00083917" w:rsidRPr="00C52B46">
        <w:t xml:space="preserve"> </w:t>
      </w:r>
    </w:p>
    <w:p w:rsidR="00BD7C7D" w:rsidRDefault="009D1992" w:rsidP="005274C3">
      <w:r>
        <w:t xml:space="preserve">Participants were supportive of all of the suggested principles. </w:t>
      </w:r>
      <w:r w:rsidR="00DF7EB1" w:rsidRPr="00DF7EB1">
        <w:t xml:space="preserve">Feedback </w:t>
      </w:r>
      <w:r>
        <w:t>also indicated</w:t>
      </w:r>
      <w:r w:rsidRPr="00DF7EB1">
        <w:t xml:space="preserve"> </w:t>
      </w:r>
      <w:r w:rsidR="00DF7EB1" w:rsidRPr="00DF7EB1">
        <w:t xml:space="preserve">that the principles in any new accessibility legislation should reflect the </w:t>
      </w:r>
      <w:r w:rsidR="00DF7EB1" w:rsidRPr="00DF7EB1">
        <w:rPr>
          <w:b/>
        </w:rPr>
        <w:t>United Nations Convention on the Rights of Persons with Disabilities</w:t>
      </w:r>
      <w:r w:rsidR="00892455">
        <w:t xml:space="preserve"> (Convention) and </w:t>
      </w:r>
      <w:r w:rsidR="00DF7EB1" w:rsidRPr="00DF7EB1">
        <w:t>principles</w:t>
      </w:r>
      <w:r w:rsidR="00892455">
        <w:t xml:space="preserve"> should be clearly stated.</w:t>
      </w:r>
      <w:r w:rsidR="00DF7EB1" w:rsidRPr="00DF7EB1">
        <w:t xml:space="preserve"> </w:t>
      </w:r>
    </w:p>
    <w:p w:rsidR="004050CD" w:rsidRPr="00C52B46" w:rsidRDefault="00BD7C7D" w:rsidP="005274C3">
      <w:r>
        <w:t xml:space="preserve">Participants </w:t>
      </w:r>
      <w:r w:rsidR="00EE7ED5">
        <w:t xml:space="preserve">suggested </w:t>
      </w:r>
      <w:r>
        <w:t>the a</w:t>
      </w:r>
      <w:r w:rsidR="002B20C6" w:rsidRPr="00C52B46">
        <w:t xml:space="preserve">dditional </w:t>
      </w:r>
      <w:r w:rsidR="00EE6C79" w:rsidRPr="00C52B46">
        <w:t>principles</w:t>
      </w:r>
      <w:r w:rsidR="00F14AE2">
        <w:t xml:space="preserve"> </w:t>
      </w:r>
      <w:r w:rsidR="009D1992">
        <w:t>of</w:t>
      </w:r>
      <w:r w:rsidR="00EE6C79" w:rsidRPr="00C52B46">
        <w:t>:</w:t>
      </w:r>
      <w:r w:rsidR="002B20C6" w:rsidRPr="00C52B46">
        <w:t xml:space="preserve"> </w:t>
      </w:r>
      <w:r w:rsidR="003733B4" w:rsidRPr="00C52B46">
        <w:t xml:space="preserve"> </w:t>
      </w:r>
    </w:p>
    <w:p w:rsidR="00617F2F" w:rsidRDefault="00D12D90" w:rsidP="00617F2F">
      <w:pPr>
        <w:spacing w:after="0"/>
      </w:pPr>
      <w:r w:rsidRPr="00C52B46">
        <w:t>Accountability</w:t>
      </w:r>
      <w:r w:rsidR="002B20C6" w:rsidRPr="00C52B46">
        <w:t xml:space="preserve"> - </w:t>
      </w:r>
      <w:r w:rsidR="00EA2517">
        <w:t>T</w:t>
      </w:r>
      <w:r w:rsidR="00A42161" w:rsidRPr="00C52B46">
        <w:t xml:space="preserve">he </w:t>
      </w:r>
      <w:r w:rsidR="004050CD" w:rsidRPr="00C52B46">
        <w:t xml:space="preserve">need </w:t>
      </w:r>
      <w:r w:rsidR="0008241D" w:rsidRPr="00C52B46">
        <w:t xml:space="preserve">for government to </w:t>
      </w:r>
      <w:r w:rsidR="00AF17CB">
        <w:t>monitor, evaluate and enforce new legislation.</w:t>
      </w:r>
    </w:p>
    <w:p w:rsidR="00617F2F" w:rsidRPr="00C52B46" w:rsidRDefault="00617F2F" w:rsidP="00617F2F">
      <w:pPr>
        <w:spacing w:after="0"/>
      </w:pPr>
    </w:p>
    <w:p w:rsidR="00AC4AF8" w:rsidRDefault="00D12D90" w:rsidP="009D1C6F">
      <w:pPr>
        <w:spacing w:after="0"/>
      </w:pPr>
      <w:r w:rsidRPr="00C52B46">
        <w:t>Inclusion</w:t>
      </w:r>
      <w:r w:rsidR="00EA2517">
        <w:t xml:space="preserve"> - </w:t>
      </w:r>
      <w:r w:rsidR="00C65B32" w:rsidRPr="00C52B46">
        <w:t xml:space="preserve">Some participants also identified inclusion as a stand-alone principle. </w:t>
      </w:r>
      <w:r w:rsidR="00EA2517">
        <w:t>I</w:t>
      </w:r>
      <w:r w:rsidR="00C57B3D" w:rsidRPr="00C52B46">
        <w:t>nclusion</w:t>
      </w:r>
      <w:r w:rsidR="004050CD" w:rsidRPr="00C52B46">
        <w:t xml:space="preserve"> </w:t>
      </w:r>
      <w:r w:rsidR="00EA2517">
        <w:t>as a principle</w:t>
      </w:r>
      <w:r w:rsidR="00894DA0" w:rsidRPr="00C52B46">
        <w:t xml:space="preserve"> is </w:t>
      </w:r>
      <w:r w:rsidR="00EA2517">
        <w:t xml:space="preserve">often </w:t>
      </w:r>
      <w:r w:rsidR="00894DA0" w:rsidRPr="00C52B46">
        <w:t>an</w:t>
      </w:r>
      <w:r w:rsidR="00947363" w:rsidRPr="00C52B46">
        <w:t xml:space="preserve"> extension of</w:t>
      </w:r>
      <w:r w:rsidR="004050CD" w:rsidRPr="00C52B46">
        <w:t xml:space="preserve"> other principles</w:t>
      </w:r>
      <w:r w:rsidR="00947363" w:rsidRPr="00C52B46">
        <w:t xml:space="preserve">. </w:t>
      </w:r>
      <w:r w:rsidR="00C65B32">
        <w:t>T</w:t>
      </w:r>
      <w:r w:rsidR="00C65B32" w:rsidRPr="00C52B46">
        <w:t>he end goal of the</w:t>
      </w:r>
      <w:r w:rsidR="00C65B32">
        <w:t xml:space="preserve"> accessibility</w:t>
      </w:r>
      <w:r w:rsidR="00C65B32" w:rsidRPr="00C52B46">
        <w:t xml:space="preserve"> legislation should be inclusion for all.</w:t>
      </w:r>
    </w:p>
    <w:p w:rsidR="007F6E50" w:rsidRPr="00C52B46" w:rsidRDefault="007F6E50" w:rsidP="007F6E50">
      <w:pPr>
        <w:spacing w:after="0"/>
      </w:pPr>
    </w:p>
    <w:p w:rsidR="007F6E50" w:rsidRDefault="00D12D90" w:rsidP="007F6E50">
      <w:pPr>
        <w:spacing w:after="0"/>
      </w:pPr>
      <w:r w:rsidRPr="00C52B46">
        <w:t>Personal Choice and Control</w:t>
      </w:r>
      <w:r w:rsidR="00EA2517">
        <w:t xml:space="preserve"> - </w:t>
      </w:r>
      <w:r w:rsidR="00AA03BB">
        <w:t xml:space="preserve">The need for individuals to exercise choice in all areas of their life and </w:t>
      </w:r>
      <w:r w:rsidR="0058127B" w:rsidRPr="0058127B">
        <w:t>to avoid outdated practices of decisio</w:t>
      </w:r>
      <w:r w:rsidR="00AA03BB">
        <w:t>n-making that impact their rights.</w:t>
      </w:r>
    </w:p>
    <w:p w:rsidR="0058127B" w:rsidRPr="00C52B46" w:rsidRDefault="0058127B" w:rsidP="007F6E50">
      <w:pPr>
        <w:spacing w:after="0"/>
      </w:pPr>
    </w:p>
    <w:p w:rsidR="009E573F" w:rsidRDefault="00D12D90" w:rsidP="009D1C6F">
      <w:pPr>
        <w:spacing w:after="0"/>
      </w:pPr>
      <w:r w:rsidRPr="004018F6">
        <w:t>Communication</w:t>
      </w:r>
      <w:r w:rsidR="002B20C6" w:rsidRPr="004018F6">
        <w:t xml:space="preserve"> - </w:t>
      </w:r>
      <w:r w:rsidR="007F6E50" w:rsidRPr="004018F6">
        <w:t>E</w:t>
      </w:r>
      <w:r w:rsidR="00636C9D" w:rsidRPr="004018F6">
        <w:t xml:space="preserve">nsure </w:t>
      </w:r>
      <w:r w:rsidR="003467A3" w:rsidRPr="004018F6">
        <w:t xml:space="preserve">all communications are clear </w:t>
      </w:r>
      <w:r w:rsidR="0058127B" w:rsidRPr="004018F6">
        <w:t xml:space="preserve">so that information </w:t>
      </w:r>
      <w:r w:rsidR="004018F6" w:rsidRPr="004018F6">
        <w:t xml:space="preserve">being shared </w:t>
      </w:r>
      <w:r w:rsidR="0058127B" w:rsidRPr="004018F6">
        <w:t xml:space="preserve">is </w:t>
      </w:r>
      <w:r w:rsidR="004018F6" w:rsidRPr="004018F6">
        <w:t>accessible and understandable</w:t>
      </w:r>
      <w:r w:rsidR="003467A3" w:rsidRPr="004018F6">
        <w:t xml:space="preserve">. </w:t>
      </w:r>
      <w:r w:rsidR="004018F6" w:rsidRPr="004018F6">
        <w:t>This includes timely communication that is transparent</w:t>
      </w:r>
      <w:r w:rsidR="00CF767E">
        <w:t>,</w:t>
      </w:r>
      <w:r w:rsidR="004018F6" w:rsidRPr="004018F6">
        <w:t xml:space="preserve"> available in s</w:t>
      </w:r>
      <w:r w:rsidR="003467A3" w:rsidRPr="004018F6">
        <w:t xml:space="preserve">ign languages and </w:t>
      </w:r>
      <w:r w:rsidR="004018F6" w:rsidRPr="004018F6">
        <w:t>accessible through the use of assistive technology.</w:t>
      </w:r>
    </w:p>
    <w:p w:rsidR="00F634E3" w:rsidRDefault="00F634E3" w:rsidP="009D1C6F">
      <w:pPr>
        <w:spacing w:after="0"/>
      </w:pPr>
    </w:p>
    <w:p w:rsidR="003520C1" w:rsidRDefault="00F634E3" w:rsidP="00F634E3">
      <w:pPr>
        <w:spacing w:after="0"/>
      </w:pPr>
      <w:r>
        <w:lastRenderedPageBreak/>
        <w:t xml:space="preserve">Collaboration – Stakeholders need to work together – this includes governments, municipalities, communities, businesses, etc. Silos need to be eliminated in order to increase accessibility. </w:t>
      </w:r>
    </w:p>
    <w:p w:rsidR="00F634E3" w:rsidRPr="00C52B46" w:rsidRDefault="00F634E3" w:rsidP="00F634E3">
      <w:pPr>
        <w:spacing w:after="0"/>
      </w:pPr>
    </w:p>
    <w:p w:rsidR="000E516D" w:rsidRDefault="004114C1" w:rsidP="003C1CBF">
      <w:r w:rsidRPr="00C52B46">
        <w:t>Quality of Life</w:t>
      </w:r>
      <w:r w:rsidR="002B20C6" w:rsidRPr="00C52B46">
        <w:t xml:space="preserve"> –</w:t>
      </w:r>
      <w:r w:rsidR="00BD2665">
        <w:t>Q</w:t>
      </w:r>
      <w:r w:rsidRPr="00C52B46">
        <w:t>uality of life should not solely be about meeting basics needs.</w:t>
      </w:r>
      <w:r w:rsidR="00BD2665">
        <w:t xml:space="preserve"> </w:t>
      </w:r>
      <w:r w:rsidR="00BD2665" w:rsidRPr="00C52B46">
        <w:t xml:space="preserve">Individuals live independently regardless </w:t>
      </w:r>
      <w:r w:rsidR="00BD2665">
        <w:t xml:space="preserve">of </w:t>
      </w:r>
      <w:r w:rsidR="00BD2665" w:rsidRPr="00C52B46">
        <w:t>disability.</w:t>
      </w:r>
    </w:p>
    <w:p w:rsidR="00F9657A" w:rsidRDefault="00F9657A" w:rsidP="005274C3">
      <w:pPr>
        <w:pStyle w:val="Heading2"/>
        <w:rPr>
          <w:rFonts w:eastAsiaTheme="minorHAnsi" w:cs="Arial"/>
          <w:b w:val="0"/>
        </w:rPr>
      </w:pPr>
      <w:bookmarkStart w:id="14" w:name="_Toc19001319"/>
      <w:r w:rsidRPr="00F9657A">
        <w:rPr>
          <w:rFonts w:eastAsiaTheme="minorHAnsi" w:cs="Arial"/>
          <w:b w:val="0"/>
        </w:rPr>
        <w:t>It is important that the principles are clear, specific and positive so that they are understood by everyone. Principles also need to</w:t>
      </w:r>
      <w:r w:rsidR="009D1992">
        <w:rPr>
          <w:rFonts w:eastAsiaTheme="minorHAnsi" w:cs="Arial"/>
          <w:b w:val="0"/>
        </w:rPr>
        <w:t xml:space="preserve"> </w:t>
      </w:r>
      <w:r w:rsidRPr="00F9657A">
        <w:rPr>
          <w:rFonts w:eastAsiaTheme="minorHAnsi" w:cs="Arial"/>
          <w:b w:val="0"/>
        </w:rPr>
        <w:t xml:space="preserve">apply to all disabilities. This will ensure that the legislation will consider people and not just their abilities and </w:t>
      </w:r>
      <w:r w:rsidR="009D1992">
        <w:rPr>
          <w:rFonts w:eastAsiaTheme="minorHAnsi" w:cs="Arial"/>
          <w:b w:val="0"/>
        </w:rPr>
        <w:t xml:space="preserve">that it will reflect </w:t>
      </w:r>
      <w:r w:rsidRPr="00F9657A">
        <w:rPr>
          <w:rFonts w:eastAsiaTheme="minorHAnsi" w:cs="Arial"/>
          <w:b w:val="0"/>
        </w:rPr>
        <w:t xml:space="preserve">forward thinking on prevention of barriers instead of reacting when barriers happen. </w:t>
      </w:r>
    </w:p>
    <w:p w:rsidR="00F9657A" w:rsidRPr="00F9657A" w:rsidRDefault="00F9657A" w:rsidP="00F9657A"/>
    <w:p w:rsidR="006332DB" w:rsidRPr="00C52B46" w:rsidRDefault="004761D3" w:rsidP="005274C3">
      <w:pPr>
        <w:pStyle w:val="Heading2"/>
      </w:pPr>
      <w:r w:rsidRPr="00C52B46">
        <w:t>Accessibility</w:t>
      </w:r>
      <w:bookmarkEnd w:id="14"/>
      <w:r w:rsidR="00F14AE2">
        <w:t xml:space="preserve"> Barriers</w:t>
      </w:r>
    </w:p>
    <w:p w:rsidR="001373BF" w:rsidRDefault="001373BF" w:rsidP="001373BF">
      <w:pPr>
        <w:pStyle w:val="Heading3"/>
        <w:numPr>
          <w:ilvl w:val="0"/>
          <w:numId w:val="0"/>
        </w:numPr>
      </w:pPr>
      <w:bookmarkStart w:id="15" w:name="_Toc18414537"/>
      <w:bookmarkStart w:id="16" w:name="_Toc18414895"/>
      <w:bookmarkStart w:id="17" w:name="_Toc19001320"/>
      <w:r>
        <w:t xml:space="preserve">Accessibility barriers are anything in the environment that </w:t>
      </w:r>
      <w:r w:rsidR="00CF767E">
        <w:t xml:space="preserve">prevents </w:t>
      </w:r>
      <w:r>
        <w:t xml:space="preserve">a person </w:t>
      </w:r>
      <w:r w:rsidR="00CF767E">
        <w:t xml:space="preserve">from </w:t>
      </w:r>
      <w:r>
        <w:t>participat</w:t>
      </w:r>
      <w:r w:rsidR="00CF767E">
        <w:t>ing</w:t>
      </w:r>
      <w:r>
        <w:t xml:space="preserve"> in day-to-day activities or in public opportunities. Identifying barriers enhances what is needed in the development of standards. The discussion guide listed barriers to accessibility with examples. </w:t>
      </w:r>
      <w:r w:rsidR="000E23DA">
        <w:t xml:space="preserve">These barriers were not listed in any specific order. </w:t>
      </w:r>
      <w:r>
        <w:t xml:space="preserve">Submissions and responses provided feedback on the barriers to accessibility. </w:t>
      </w:r>
    </w:p>
    <w:p w:rsidR="001373BF" w:rsidRPr="001373BF" w:rsidRDefault="001373BF" w:rsidP="001373BF"/>
    <w:p w:rsidR="002D2250" w:rsidRPr="0059489F" w:rsidRDefault="002D2250" w:rsidP="001373BF">
      <w:pPr>
        <w:pStyle w:val="Heading3"/>
        <w:rPr>
          <w:b/>
        </w:rPr>
      </w:pPr>
      <w:r w:rsidRPr="0059489F">
        <w:rPr>
          <w:b/>
        </w:rPr>
        <w:t>Built Environment</w:t>
      </w:r>
      <w:r w:rsidR="00012D8F" w:rsidRPr="0059489F">
        <w:rPr>
          <w:b/>
        </w:rPr>
        <w:t xml:space="preserve"> Barriers</w:t>
      </w:r>
      <w:bookmarkEnd w:id="15"/>
      <w:bookmarkEnd w:id="16"/>
      <w:bookmarkEnd w:id="17"/>
    </w:p>
    <w:p w:rsidR="00593872" w:rsidRPr="00C52B46" w:rsidRDefault="00152584" w:rsidP="005274C3">
      <w:r w:rsidRPr="00C52B46">
        <w:t xml:space="preserve">Participants wanted to </w:t>
      </w:r>
      <w:r w:rsidR="00225BA5">
        <w:t xml:space="preserve">make sure </w:t>
      </w:r>
      <w:r w:rsidR="002D26EA">
        <w:t xml:space="preserve">it is clear that </w:t>
      </w:r>
      <w:r w:rsidRPr="00C52B46">
        <w:t xml:space="preserve">barriers that exist in the built environment are not </w:t>
      </w:r>
      <w:r w:rsidR="00225BA5">
        <w:t>only experienced by people who have</w:t>
      </w:r>
      <w:r w:rsidRPr="00C52B46">
        <w:t xml:space="preserve"> physical disabilities</w:t>
      </w:r>
      <w:r w:rsidR="002D26EA">
        <w:t>, but by everyone</w:t>
      </w:r>
      <w:r w:rsidR="008B70BD">
        <w:t xml:space="preserve"> across the lifespan</w:t>
      </w:r>
      <w:r w:rsidR="00225BA5">
        <w:t xml:space="preserve">. </w:t>
      </w:r>
      <w:r w:rsidR="00CF767E">
        <w:t>U</w:t>
      </w:r>
      <w:r w:rsidRPr="00C52B46">
        <w:t xml:space="preserve">niversal design </w:t>
      </w:r>
      <w:r w:rsidR="000711B7">
        <w:t xml:space="preserve">was </w:t>
      </w:r>
      <w:r w:rsidR="00CF767E">
        <w:t>emphasized</w:t>
      </w:r>
      <w:r w:rsidR="000711B7">
        <w:t xml:space="preserve"> </w:t>
      </w:r>
      <w:r w:rsidR="00965CBE">
        <w:t xml:space="preserve">by participants </w:t>
      </w:r>
      <w:r w:rsidR="000711B7">
        <w:t>as an important tool to removing barriers in the built environment</w:t>
      </w:r>
      <w:r w:rsidR="008A7A5F" w:rsidRPr="00C52B46">
        <w:t xml:space="preserve">. </w:t>
      </w:r>
      <w:r w:rsidR="007B29A3" w:rsidRPr="00C52B46">
        <w:t>Participants</w:t>
      </w:r>
      <w:r w:rsidR="008A7A5F" w:rsidRPr="00C52B46">
        <w:t xml:space="preserve">’ input </w:t>
      </w:r>
      <w:r w:rsidR="002D26EA" w:rsidRPr="00C52B46">
        <w:t>includ</w:t>
      </w:r>
      <w:r w:rsidR="002D26EA">
        <w:t>ed</w:t>
      </w:r>
      <w:r w:rsidR="008A7A5F" w:rsidRPr="00C52B46">
        <w:t>:</w:t>
      </w:r>
      <w:r w:rsidR="007B29A3" w:rsidRPr="00C52B46">
        <w:t xml:space="preserve"> </w:t>
      </w:r>
    </w:p>
    <w:p w:rsidR="00BD089E" w:rsidRPr="00C52B46" w:rsidRDefault="002F13CF" w:rsidP="00F2594C">
      <w:pPr>
        <w:pStyle w:val="ListParagraph"/>
        <w:numPr>
          <w:ilvl w:val="0"/>
          <w:numId w:val="6"/>
        </w:numPr>
      </w:pPr>
      <w:r w:rsidRPr="00C52B46">
        <w:t>All public b</w:t>
      </w:r>
      <w:r w:rsidR="00593872" w:rsidRPr="00C52B46">
        <w:t>uildings need to be accessible with</w:t>
      </w:r>
      <w:r w:rsidRPr="00C52B46">
        <w:t xml:space="preserve"> no exemptions</w:t>
      </w:r>
    </w:p>
    <w:p w:rsidR="0011442B" w:rsidRPr="00C52B46" w:rsidRDefault="000B0D3D" w:rsidP="00F2594C">
      <w:pPr>
        <w:pStyle w:val="ListParagraph"/>
        <w:numPr>
          <w:ilvl w:val="0"/>
          <w:numId w:val="6"/>
        </w:numPr>
      </w:pPr>
      <w:r w:rsidRPr="00C52B46">
        <w:t>There is a need</w:t>
      </w:r>
      <w:r w:rsidR="0011442B" w:rsidRPr="00C52B46">
        <w:t xml:space="preserve"> </w:t>
      </w:r>
      <w:r w:rsidR="00D50246">
        <w:t xml:space="preserve">for </w:t>
      </w:r>
      <w:r w:rsidR="0011442B" w:rsidRPr="00C52B46">
        <w:t>more than minimum codes and enforcement; being ‘up-to-code’ does not always mean accessible</w:t>
      </w:r>
    </w:p>
    <w:p w:rsidR="0011442B" w:rsidRPr="00C52B46" w:rsidRDefault="0011442B" w:rsidP="00F2594C">
      <w:pPr>
        <w:pStyle w:val="ListParagraph"/>
        <w:numPr>
          <w:ilvl w:val="0"/>
          <w:numId w:val="6"/>
        </w:numPr>
      </w:pPr>
      <w:r w:rsidRPr="00C52B46">
        <w:t>Lack of regular maintenance</w:t>
      </w:r>
      <w:r w:rsidR="005856D2">
        <w:t xml:space="preserve"> and signage</w:t>
      </w:r>
      <w:r w:rsidRPr="00C52B46">
        <w:t xml:space="preserve"> impacts accessibility</w:t>
      </w:r>
    </w:p>
    <w:p w:rsidR="0011442B" w:rsidRPr="00C52B46" w:rsidRDefault="0011442B" w:rsidP="00F2594C">
      <w:pPr>
        <w:pStyle w:val="ListParagraph"/>
        <w:numPr>
          <w:ilvl w:val="0"/>
          <w:numId w:val="6"/>
        </w:numPr>
      </w:pPr>
      <w:r w:rsidRPr="00C52B46">
        <w:t>Equitable emergency safety measures need to be implemented</w:t>
      </w:r>
    </w:p>
    <w:p w:rsidR="006332DB" w:rsidRPr="00C52B46" w:rsidRDefault="002F13CF" w:rsidP="00F2594C">
      <w:pPr>
        <w:pStyle w:val="ListParagraph"/>
        <w:numPr>
          <w:ilvl w:val="0"/>
          <w:numId w:val="6"/>
        </w:numPr>
      </w:pPr>
      <w:r w:rsidRPr="00C52B46">
        <w:t>Universal design must be considered</w:t>
      </w:r>
      <w:r w:rsidR="008C7DDB" w:rsidRPr="00C52B46">
        <w:t xml:space="preserve"> at the </w:t>
      </w:r>
      <w:r w:rsidR="000A0309" w:rsidRPr="00C52B46">
        <w:t>start</w:t>
      </w:r>
      <w:r w:rsidR="00CF767E">
        <w:br/>
      </w:r>
    </w:p>
    <w:p w:rsidR="0044077D" w:rsidRPr="0059489F" w:rsidRDefault="00012D8F" w:rsidP="005274C3">
      <w:pPr>
        <w:pStyle w:val="Heading3"/>
        <w:rPr>
          <w:b/>
        </w:rPr>
      </w:pPr>
      <w:bookmarkStart w:id="18" w:name="_Toc18414538"/>
      <w:bookmarkStart w:id="19" w:name="_Toc18414896"/>
      <w:bookmarkStart w:id="20" w:name="_Toc19001321"/>
      <w:r w:rsidRPr="0059489F">
        <w:rPr>
          <w:b/>
        </w:rPr>
        <w:lastRenderedPageBreak/>
        <w:t>Communication Barriers</w:t>
      </w:r>
      <w:bookmarkEnd w:id="18"/>
      <w:bookmarkEnd w:id="19"/>
      <w:bookmarkEnd w:id="20"/>
      <w:r w:rsidRPr="0059489F">
        <w:rPr>
          <w:b/>
        </w:rPr>
        <w:t xml:space="preserve"> </w:t>
      </w:r>
    </w:p>
    <w:p w:rsidR="00BE2F86" w:rsidRDefault="00D528CB" w:rsidP="005274C3">
      <w:r w:rsidRPr="00C52B46">
        <w:t>C</w:t>
      </w:r>
      <w:r w:rsidR="00FF0995" w:rsidRPr="00C52B46">
        <w:t>ommunication</w:t>
      </w:r>
      <w:r w:rsidR="008A7A5F" w:rsidRPr="00C52B46">
        <w:t xml:space="preserve"> barriers</w:t>
      </w:r>
      <w:r w:rsidR="001A683A" w:rsidRPr="00C52B46">
        <w:t xml:space="preserve"> </w:t>
      </w:r>
      <w:r w:rsidR="00D46117">
        <w:t>w</w:t>
      </w:r>
      <w:r w:rsidR="005925A3">
        <w:t xml:space="preserve">as </w:t>
      </w:r>
      <w:r w:rsidR="00E73706" w:rsidRPr="00C52B46">
        <w:t>frequent</w:t>
      </w:r>
      <w:r w:rsidR="002D26EA">
        <w:t>ly mentioned and highlighted as an</w:t>
      </w:r>
      <w:r w:rsidR="00E73706" w:rsidRPr="00C52B46">
        <w:t xml:space="preserve"> </w:t>
      </w:r>
      <w:r w:rsidR="002D26EA">
        <w:t>often</w:t>
      </w:r>
      <w:r w:rsidR="002D26EA" w:rsidRPr="00C52B46">
        <w:t xml:space="preserve"> </w:t>
      </w:r>
      <w:r w:rsidR="002257D7" w:rsidRPr="00C52B46">
        <w:t>un</w:t>
      </w:r>
      <w:r w:rsidR="00FF0995" w:rsidRPr="00C52B46">
        <w:t>recognized</w:t>
      </w:r>
      <w:r w:rsidR="002257D7" w:rsidRPr="00C52B46">
        <w:t xml:space="preserve"> barrier</w:t>
      </w:r>
      <w:r w:rsidR="00FF0995" w:rsidRPr="00C52B46">
        <w:t xml:space="preserve">. </w:t>
      </w:r>
      <w:r w:rsidR="001A683A" w:rsidRPr="00C52B46">
        <w:t>Participants</w:t>
      </w:r>
      <w:r w:rsidR="00FF0995" w:rsidRPr="00C52B46">
        <w:t xml:space="preserve"> </w:t>
      </w:r>
      <w:r w:rsidR="001A683A" w:rsidRPr="00C52B46">
        <w:t>discussed how communication barriers exist most often</w:t>
      </w:r>
      <w:r w:rsidR="00FF0995" w:rsidRPr="00C52B46">
        <w:t xml:space="preserve"> for </w:t>
      </w:r>
      <w:r w:rsidR="00D46117">
        <w:t>individuals</w:t>
      </w:r>
      <w:r w:rsidR="00FF0995" w:rsidRPr="00C52B46">
        <w:t xml:space="preserve"> who </w:t>
      </w:r>
      <w:r w:rsidR="0044077D" w:rsidRPr="00C52B46">
        <w:t>use</w:t>
      </w:r>
      <w:r w:rsidR="00FF0995" w:rsidRPr="00C52B46">
        <w:t xml:space="preserve"> </w:t>
      </w:r>
      <w:r w:rsidR="001A683A" w:rsidRPr="00C52B46">
        <w:t>alternate formats</w:t>
      </w:r>
      <w:r w:rsidR="002D26EA">
        <w:t>,</w:t>
      </w:r>
      <w:r w:rsidR="00012D8F" w:rsidRPr="00C52B46">
        <w:t xml:space="preserve"> such </w:t>
      </w:r>
      <w:r w:rsidR="0059489F">
        <w:t xml:space="preserve">as </w:t>
      </w:r>
      <w:r w:rsidR="001A683A" w:rsidRPr="00C52B46">
        <w:t xml:space="preserve">real-time </w:t>
      </w:r>
      <w:r w:rsidR="0044077D" w:rsidRPr="00C52B46">
        <w:t xml:space="preserve">captioning </w:t>
      </w:r>
      <w:r w:rsidR="001A683A" w:rsidRPr="00C52B46">
        <w:t>and/</w:t>
      </w:r>
      <w:r w:rsidR="0044077D" w:rsidRPr="00C52B46">
        <w:t>or</w:t>
      </w:r>
      <w:r w:rsidR="00012D8F" w:rsidRPr="00C52B46">
        <w:t xml:space="preserve"> sign language interpretation</w:t>
      </w:r>
      <w:r w:rsidR="00FF0995" w:rsidRPr="00C52B46">
        <w:t xml:space="preserve">. </w:t>
      </w:r>
      <w:r w:rsidR="00BE2F86" w:rsidRPr="00BE2F86">
        <w:t xml:space="preserve">Communication barriers exist </w:t>
      </w:r>
      <w:r w:rsidR="00221E4B">
        <w:t xml:space="preserve">and often overlap </w:t>
      </w:r>
      <w:r w:rsidR="009A784F">
        <w:t>with</w:t>
      </w:r>
      <w:r w:rsidR="00221E4B">
        <w:t xml:space="preserve"> other identified barriers.</w:t>
      </w:r>
    </w:p>
    <w:p w:rsidR="00D46117" w:rsidRPr="00C52B46" w:rsidRDefault="00D46117" w:rsidP="005274C3">
      <w:r>
        <w:t>Feedback included:</w:t>
      </w:r>
    </w:p>
    <w:p w:rsidR="003B3490" w:rsidRPr="00C52B46" w:rsidRDefault="008C1DC8" w:rsidP="00F2594C">
      <w:pPr>
        <w:pStyle w:val="ListParagraph"/>
        <w:numPr>
          <w:ilvl w:val="0"/>
          <w:numId w:val="7"/>
        </w:numPr>
      </w:pPr>
      <w:r>
        <w:t>B</w:t>
      </w:r>
      <w:r w:rsidR="003B3490" w:rsidRPr="00C52B46">
        <w:t>arrier</w:t>
      </w:r>
      <w:r w:rsidR="00AE39CC" w:rsidRPr="00C52B46">
        <w:t>s are</w:t>
      </w:r>
      <w:r w:rsidR="001611D7" w:rsidRPr="00C52B46">
        <w:t xml:space="preserve"> encountered when text</w:t>
      </w:r>
      <w:r w:rsidR="00AF38CA" w:rsidRPr="00C52B46">
        <w:t xml:space="preserve"> messaging</w:t>
      </w:r>
      <w:r w:rsidR="001611D7" w:rsidRPr="00C52B46">
        <w:t xml:space="preserve"> is not a provided </w:t>
      </w:r>
      <w:r w:rsidR="00693AE4" w:rsidRPr="00C52B46">
        <w:t xml:space="preserve">accessible </w:t>
      </w:r>
      <w:r w:rsidR="001611D7" w:rsidRPr="00C52B46">
        <w:t>option for</w:t>
      </w:r>
      <w:r w:rsidR="003B3490" w:rsidRPr="00C52B46">
        <w:t xml:space="preserve"> </w:t>
      </w:r>
      <w:r w:rsidR="008A7A5F" w:rsidRPr="00C52B46">
        <w:t>communication</w:t>
      </w:r>
      <w:r>
        <w:t xml:space="preserve"> </w:t>
      </w:r>
    </w:p>
    <w:p w:rsidR="003B3490" w:rsidRPr="00C52B46" w:rsidRDefault="00693AE4" w:rsidP="00F2594C">
      <w:pPr>
        <w:pStyle w:val="ListParagraph"/>
        <w:numPr>
          <w:ilvl w:val="0"/>
          <w:numId w:val="7"/>
        </w:numPr>
      </w:pPr>
      <w:r w:rsidRPr="00C52B46">
        <w:t>Information</w:t>
      </w:r>
      <w:r w:rsidR="002D26EA">
        <w:t>, including safety information,</w:t>
      </w:r>
      <w:r w:rsidRPr="00C52B46">
        <w:t xml:space="preserve"> </w:t>
      </w:r>
      <w:r w:rsidR="00D46117">
        <w:t>must</w:t>
      </w:r>
      <w:r w:rsidRPr="00C52B46">
        <w:t xml:space="preserve"> b</w:t>
      </w:r>
      <w:r w:rsidR="008A7A5F" w:rsidRPr="00C52B46">
        <w:t>e available in multiple formats</w:t>
      </w:r>
      <w:r w:rsidR="008C1DC8">
        <w:t xml:space="preserve"> </w:t>
      </w:r>
    </w:p>
    <w:p w:rsidR="00012D8F" w:rsidRPr="00C52B46" w:rsidRDefault="00AE39CC" w:rsidP="00F2594C">
      <w:pPr>
        <w:pStyle w:val="ListParagraph"/>
        <w:numPr>
          <w:ilvl w:val="0"/>
          <w:numId w:val="7"/>
        </w:numPr>
      </w:pPr>
      <w:r w:rsidRPr="00C52B46">
        <w:t xml:space="preserve">Public buildings </w:t>
      </w:r>
      <w:r w:rsidR="008C1DC8">
        <w:t>should</w:t>
      </w:r>
      <w:r w:rsidRPr="00C52B46">
        <w:t xml:space="preserve"> provide </w:t>
      </w:r>
      <w:r w:rsidR="00012D8F" w:rsidRPr="00C52B46">
        <w:t xml:space="preserve">audio and </w:t>
      </w:r>
      <w:r w:rsidRPr="00C52B46">
        <w:t xml:space="preserve">captioning systems to communicate important information to individuals </w:t>
      </w:r>
      <w:r w:rsidR="008945C3">
        <w:t xml:space="preserve">who </w:t>
      </w:r>
      <w:r w:rsidR="00BE2F86">
        <w:t>experience</w:t>
      </w:r>
      <w:r w:rsidR="008945C3">
        <w:t xml:space="preserve"> communication barriers</w:t>
      </w:r>
      <w:r w:rsidR="00CF767E">
        <w:br/>
      </w:r>
    </w:p>
    <w:p w:rsidR="002D2250" w:rsidRPr="0059489F" w:rsidRDefault="006E244A" w:rsidP="005274C3">
      <w:pPr>
        <w:pStyle w:val="Heading3"/>
        <w:rPr>
          <w:b/>
        </w:rPr>
      </w:pPr>
      <w:bookmarkStart w:id="21" w:name="_Toc18414539"/>
      <w:bookmarkStart w:id="22" w:name="_Toc18414897"/>
      <w:bookmarkStart w:id="23" w:name="_Toc19001322"/>
      <w:r w:rsidRPr="0059489F">
        <w:rPr>
          <w:b/>
        </w:rPr>
        <w:t xml:space="preserve">Barriers to </w:t>
      </w:r>
      <w:r w:rsidR="002D2250" w:rsidRPr="0059489F">
        <w:rPr>
          <w:b/>
        </w:rPr>
        <w:t>Education</w:t>
      </w:r>
      <w:bookmarkEnd w:id="21"/>
      <w:bookmarkEnd w:id="22"/>
      <w:bookmarkEnd w:id="23"/>
    </w:p>
    <w:p w:rsidR="004202E7" w:rsidRPr="00C52B46" w:rsidRDefault="002D2250" w:rsidP="005274C3">
      <w:r w:rsidRPr="00C52B46">
        <w:t>B</w:t>
      </w:r>
      <w:r w:rsidR="00FC1744" w:rsidRPr="00C52B46">
        <w:t xml:space="preserve">arriers to education were </w:t>
      </w:r>
      <w:r w:rsidR="00A477B0" w:rsidRPr="00C52B46">
        <w:t xml:space="preserve">repeatedly </w:t>
      </w:r>
      <w:r w:rsidR="005276C7" w:rsidRPr="00C52B46">
        <w:t>linked</w:t>
      </w:r>
      <w:r w:rsidR="002A0D7D">
        <w:t xml:space="preserve"> with</w:t>
      </w:r>
      <w:r w:rsidR="007B29A3" w:rsidRPr="00C52B46">
        <w:t xml:space="preserve"> other</w:t>
      </w:r>
      <w:r w:rsidR="005276C7" w:rsidRPr="00C52B46">
        <w:t xml:space="preserve"> </w:t>
      </w:r>
      <w:r w:rsidR="00743103" w:rsidRPr="00C52B46">
        <w:t>barriers</w:t>
      </w:r>
      <w:r w:rsidR="002D26EA">
        <w:t>,</w:t>
      </w:r>
      <w:r w:rsidR="00743103" w:rsidRPr="00C52B46">
        <w:t xml:space="preserve"> </w:t>
      </w:r>
      <w:r w:rsidR="00806377">
        <w:t>including attitudes</w:t>
      </w:r>
      <w:r w:rsidR="00DC6981" w:rsidRPr="00C52B46">
        <w:t xml:space="preserve"> </w:t>
      </w:r>
      <w:r w:rsidR="00806377">
        <w:t>and</w:t>
      </w:r>
      <w:r w:rsidR="00743103" w:rsidRPr="00C52B46">
        <w:t xml:space="preserve"> the built environment.</w:t>
      </w:r>
      <w:r w:rsidR="00683368">
        <w:t xml:space="preserve"> </w:t>
      </w:r>
      <w:r w:rsidR="002949CB" w:rsidRPr="00C52B46">
        <w:t>Participants shared that:</w:t>
      </w:r>
    </w:p>
    <w:p w:rsidR="008945C3" w:rsidRPr="00C52B46" w:rsidRDefault="002949CB" w:rsidP="00F2594C">
      <w:pPr>
        <w:pStyle w:val="ListParagraph"/>
        <w:numPr>
          <w:ilvl w:val="0"/>
          <w:numId w:val="17"/>
        </w:numPr>
      </w:pPr>
      <w:r w:rsidRPr="00C52B46">
        <w:t>Students</w:t>
      </w:r>
      <w:r w:rsidR="00E82ACB" w:rsidRPr="00C52B46">
        <w:t xml:space="preserve"> </w:t>
      </w:r>
      <w:r w:rsidR="009F5458" w:rsidRPr="00C52B46">
        <w:t>experience</w:t>
      </w:r>
      <w:r w:rsidR="00E82ACB" w:rsidRPr="00C52B46">
        <w:t xml:space="preserve"> long wait times for supports</w:t>
      </w:r>
      <w:r w:rsidR="00F2694C">
        <w:t xml:space="preserve"> (i.e</w:t>
      </w:r>
      <w:r w:rsidR="00B736E7" w:rsidRPr="00C52B46">
        <w:t>., alternate formats of print</w:t>
      </w:r>
      <w:r w:rsidR="00C94A4F" w:rsidRPr="00C52B46">
        <w:t>/text</w:t>
      </w:r>
      <w:r w:rsidR="00803D12" w:rsidRPr="00C52B46">
        <w:t xml:space="preserve">) </w:t>
      </w:r>
      <w:r w:rsidR="00693AE4" w:rsidRPr="00C52B46">
        <w:t xml:space="preserve">even though it was felt that </w:t>
      </w:r>
      <w:r w:rsidR="00B736E7" w:rsidRPr="00C52B46">
        <w:t>a</w:t>
      </w:r>
      <w:r w:rsidR="00E82ACB" w:rsidRPr="00C52B46">
        <w:t>dministr</w:t>
      </w:r>
      <w:r w:rsidR="00B736E7" w:rsidRPr="00C52B46">
        <w:t>ators are aware of supports needed</w:t>
      </w:r>
      <w:r w:rsidR="008945C3">
        <w:t xml:space="preserve"> in advance</w:t>
      </w:r>
      <w:r w:rsidR="00A2473E">
        <w:t xml:space="preserve"> of </w:t>
      </w:r>
      <w:r w:rsidR="00F2694C">
        <w:t xml:space="preserve">the </w:t>
      </w:r>
      <w:r w:rsidR="00A2473E">
        <w:t>school year</w:t>
      </w:r>
    </w:p>
    <w:p w:rsidR="002949CB" w:rsidRPr="00C52B46" w:rsidRDefault="00E82ACB" w:rsidP="00F2594C">
      <w:pPr>
        <w:pStyle w:val="ListParagraph"/>
        <w:numPr>
          <w:ilvl w:val="0"/>
          <w:numId w:val="17"/>
        </w:numPr>
      </w:pPr>
      <w:r w:rsidRPr="00C52B46">
        <w:t>Lack of assistive technology provided to students before, during and after the K-12 system</w:t>
      </w:r>
      <w:r w:rsidR="004202E7" w:rsidRPr="00C52B46">
        <w:t xml:space="preserve"> </w:t>
      </w:r>
    </w:p>
    <w:p w:rsidR="009F5458" w:rsidRPr="00C52B46" w:rsidRDefault="001518CB" w:rsidP="00F2594C">
      <w:pPr>
        <w:pStyle w:val="ListParagraph"/>
        <w:numPr>
          <w:ilvl w:val="0"/>
          <w:numId w:val="17"/>
        </w:numPr>
      </w:pPr>
      <w:r w:rsidRPr="00C52B46">
        <w:t>Students must have access to a</w:t>
      </w:r>
      <w:r w:rsidR="00A477B0" w:rsidRPr="00C52B46">
        <w:t>ssistive</w:t>
      </w:r>
      <w:r w:rsidR="009F5458" w:rsidRPr="00C52B46">
        <w:t xml:space="preserve"> technology</w:t>
      </w:r>
      <w:r w:rsidR="00E82ACB" w:rsidRPr="00C52B46">
        <w:t xml:space="preserve"> through their life span</w:t>
      </w:r>
      <w:r w:rsidR="00A477B0" w:rsidRPr="00C52B46">
        <w:t xml:space="preserve"> and</w:t>
      </w:r>
      <w:r w:rsidR="00D9066B">
        <w:t xml:space="preserve"> not be taken away when they tr</w:t>
      </w:r>
      <w:r w:rsidR="008945C3">
        <w:t>ansition out of the K-12 system</w:t>
      </w:r>
    </w:p>
    <w:p w:rsidR="001518CB" w:rsidRPr="00C52B46" w:rsidRDefault="009F5458" w:rsidP="00F2594C">
      <w:pPr>
        <w:pStyle w:val="ListParagraph"/>
        <w:numPr>
          <w:ilvl w:val="0"/>
          <w:numId w:val="17"/>
        </w:numPr>
      </w:pPr>
      <w:r w:rsidRPr="00C52B46">
        <w:t>A</w:t>
      </w:r>
      <w:r w:rsidR="00FD620F" w:rsidRPr="00C52B46">
        <w:t xml:space="preserve">ssessments </w:t>
      </w:r>
      <w:r w:rsidRPr="00C52B46">
        <w:t>must be</w:t>
      </w:r>
      <w:r w:rsidR="00FD620F" w:rsidRPr="00C52B46">
        <w:t xml:space="preserve"> </w:t>
      </w:r>
      <w:r w:rsidR="00826058" w:rsidRPr="00C52B46">
        <w:t>wide-ranging</w:t>
      </w:r>
      <w:r w:rsidR="00D9066B">
        <w:t>, timely</w:t>
      </w:r>
      <w:r w:rsidR="002D26EA">
        <w:t xml:space="preserve"> and</w:t>
      </w:r>
      <w:r w:rsidR="00A8126F">
        <w:t xml:space="preserve"> </w:t>
      </w:r>
      <w:r w:rsidR="00D9066B">
        <w:t>performed by an expert</w:t>
      </w:r>
      <w:r w:rsidR="00A8126F">
        <w:t xml:space="preserve">. </w:t>
      </w:r>
      <w:r w:rsidR="002D26EA">
        <w:t>R</w:t>
      </w:r>
      <w:r w:rsidR="00826058">
        <w:t xml:space="preserve">eceiving an assessment </w:t>
      </w:r>
      <w:r w:rsidR="002D26EA">
        <w:t>should not itself</w:t>
      </w:r>
      <w:r w:rsidR="008945C3">
        <w:t xml:space="preserve"> be a barrier </w:t>
      </w:r>
    </w:p>
    <w:p w:rsidR="002949CB" w:rsidRPr="00C52B46" w:rsidRDefault="008901FF" w:rsidP="00F2594C">
      <w:pPr>
        <w:pStyle w:val="ListParagraph"/>
        <w:numPr>
          <w:ilvl w:val="0"/>
          <w:numId w:val="17"/>
        </w:numPr>
      </w:pPr>
      <w:r w:rsidRPr="00C52B46">
        <w:t>U</w:t>
      </w:r>
      <w:r w:rsidR="001518CB" w:rsidRPr="00C52B46">
        <w:t>se u</w:t>
      </w:r>
      <w:r w:rsidR="00743103" w:rsidRPr="00C52B46">
        <w:t xml:space="preserve">niversal design in learning </w:t>
      </w:r>
      <w:r w:rsidRPr="00C52B46">
        <w:t>as a tool</w:t>
      </w:r>
      <w:r w:rsidR="006E244A" w:rsidRPr="00C52B46">
        <w:t xml:space="preserve"> to</w:t>
      </w:r>
      <w:r w:rsidRPr="00C52B46">
        <w:t xml:space="preserve"> address</w:t>
      </w:r>
      <w:r w:rsidR="001518CB" w:rsidRPr="00C52B46">
        <w:t xml:space="preserve"> barriers in education</w:t>
      </w:r>
    </w:p>
    <w:p w:rsidR="001518CB" w:rsidRPr="00C52B46" w:rsidRDefault="00C25A09" w:rsidP="00F2594C">
      <w:pPr>
        <w:pStyle w:val="ListParagraph"/>
        <w:numPr>
          <w:ilvl w:val="0"/>
          <w:numId w:val="17"/>
        </w:numPr>
      </w:pPr>
      <w:r w:rsidRPr="00C52B46">
        <w:t>S</w:t>
      </w:r>
      <w:r w:rsidR="00A8126F">
        <w:t>upports are necessary for effective transitions from</w:t>
      </w:r>
      <w:r w:rsidR="001518CB" w:rsidRPr="00C52B46">
        <w:t xml:space="preserve"> </w:t>
      </w:r>
      <w:r w:rsidRPr="00C52B46">
        <w:t>secondary school into the post-secondary system</w:t>
      </w:r>
      <w:r w:rsidR="001518CB" w:rsidRPr="00C52B46">
        <w:t xml:space="preserve"> and work</w:t>
      </w:r>
    </w:p>
    <w:p w:rsidR="004202E7" w:rsidRPr="00C52B46" w:rsidRDefault="00C41BAF" w:rsidP="00F2594C">
      <w:pPr>
        <w:pStyle w:val="ListParagraph"/>
        <w:numPr>
          <w:ilvl w:val="0"/>
          <w:numId w:val="17"/>
        </w:numPr>
      </w:pPr>
      <w:r w:rsidRPr="00C52B46">
        <w:t>Physical barriers</w:t>
      </w:r>
      <w:r w:rsidR="008901FF" w:rsidRPr="00C52B46">
        <w:t xml:space="preserve"> to</w:t>
      </w:r>
      <w:r w:rsidRPr="00C52B46">
        <w:t xml:space="preserve"> </w:t>
      </w:r>
      <w:r w:rsidR="006774C5">
        <w:t>schools</w:t>
      </w:r>
      <w:r w:rsidR="008901FF" w:rsidRPr="00C52B46">
        <w:t xml:space="preserve"> co</w:t>
      </w:r>
      <w:r w:rsidR="00826058">
        <w:t>ntribute to</w:t>
      </w:r>
      <w:r w:rsidR="00525190">
        <w:t xml:space="preserve"> barriers to</w:t>
      </w:r>
      <w:r w:rsidR="008901FF" w:rsidRPr="00C52B46">
        <w:t xml:space="preserve"> education</w:t>
      </w:r>
    </w:p>
    <w:p w:rsidR="00271231" w:rsidRPr="00271231" w:rsidRDefault="00271231" w:rsidP="00271231">
      <w:pPr>
        <w:pStyle w:val="ListParagraph"/>
        <w:numPr>
          <w:ilvl w:val="0"/>
          <w:numId w:val="17"/>
        </w:numPr>
      </w:pPr>
      <w:r w:rsidRPr="00271231">
        <w:lastRenderedPageBreak/>
        <w:t xml:space="preserve">Students who are Deaf experience barriers in learning </w:t>
      </w:r>
      <w:r w:rsidR="000F1B26">
        <w:t xml:space="preserve">from </w:t>
      </w:r>
      <w:r w:rsidRPr="00271231">
        <w:t>the lack of ASL interpretation and instruction</w:t>
      </w:r>
      <w:r w:rsidR="000F1B26">
        <w:t>, as well as from</w:t>
      </w:r>
      <w:r w:rsidRPr="00271231">
        <w:t xml:space="preserve"> social isolation </w:t>
      </w:r>
      <w:r w:rsidR="00CF767E">
        <w:t>from</w:t>
      </w:r>
      <w:r w:rsidR="00CF767E" w:rsidRPr="00271231">
        <w:t xml:space="preserve"> </w:t>
      </w:r>
      <w:r w:rsidR="00062CC4">
        <w:t xml:space="preserve">their peers and </w:t>
      </w:r>
      <w:r w:rsidRPr="00271231">
        <w:t>teachers in the current inclusive education system</w:t>
      </w:r>
    </w:p>
    <w:p w:rsidR="00271231" w:rsidRDefault="001518CB" w:rsidP="00271231">
      <w:pPr>
        <w:pStyle w:val="ListParagraph"/>
        <w:numPr>
          <w:ilvl w:val="0"/>
          <w:numId w:val="17"/>
        </w:numPr>
      </w:pPr>
      <w:r w:rsidRPr="00C52B46">
        <w:t>R</w:t>
      </w:r>
      <w:r w:rsidR="000407D8" w:rsidRPr="00C52B46">
        <w:t>e-open</w:t>
      </w:r>
      <w:r w:rsidR="00F75352" w:rsidRPr="00C52B46">
        <w:t xml:space="preserve"> the School for the Deaf</w:t>
      </w:r>
      <w:r w:rsidR="00D9066B">
        <w:t xml:space="preserve"> to promote</w:t>
      </w:r>
      <w:r w:rsidR="006F170C">
        <w:t xml:space="preserve"> Deaf c</w:t>
      </w:r>
      <w:r w:rsidR="0010691C" w:rsidRPr="00C52B46">
        <w:t>ulture</w:t>
      </w:r>
      <w:r w:rsidR="00D9066B">
        <w:t xml:space="preserve"> and </w:t>
      </w:r>
      <w:r w:rsidR="00417A02" w:rsidRPr="00C52B46">
        <w:t>hav</w:t>
      </w:r>
      <w:r w:rsidR="00D9066B">
        <w:t xml:space="preserve">e </w:t>
      </w:r>
      <w:r w:rsidR="00417A02" w:rsidRPr="00C52B46">
        <w:t>tools and choices in learning sign languages</w:t>
      </w:r>
      <w:bookmarkStart w:id="24" w:name="_Toc18414540"/>
      <w:bookmarkStart w:id="25" w:name="_Toc18414898"/>
      <w:bookmarkStart w:id="26" w:name="_Toc19001323"/>
    </w:p>
    <w:p w:rsidR="004F316A" w:rsidRDefault="00271231" w:rsidP="004F316A">
      <w:pPr>
        <w:pStyle w:val="ListParagraph"/>
        <w:numPr>
          <w:ilvl w:val="0"/>
          <w:numId w:val="17"/>
        </w:numPr>
      </w:pPr>
      <w:r w:rsidRPr="00271231">
        <w:t xml:space="preserve">Educators lack the resources and knowledge to provide supports for </w:t>
      </w:r>
      <w:r w:rsidR="000F1B26">
        <w:t xml:space="preserve">some </w:t>
      </w:r>
      <w:r w:rsidR="006F170C">
        <w:t>students</w:t>
      </w:r>
    </w:p>
    <w:p w:rsidR="0011019F" w:rsidRDefault="0011019F" w:rsidP="0011019F">
      <w:pPr>
        <w:pStyle w:val="ListParagraph"/>
        <w:ind w:left="360"/>
      </w:pPr>
    </w:p>
    <w:p w:rsidR="003B3490" w:rsidRPr="00271231" w:rsidRDefault="006E244A" w:rsidP="00271231">
      <w:pPr>
        <w:pStyle w:val="Heading3"/>
        <w:rPr>
          <w:b/>
        </w:rPr>
      </w:pPr>
      <w:r w:rsidRPr="00271231">
        <w:rPr>
          <w:b/>
        </w:rPr>
        <w:t xml:space="preserve">Barriers to </w:t>
      </w:r>
      <w:r w:rsidR="003B3490" w:rsidRPr="00271231">
        <w:rPr>
          <w:b/>
        </w:rPr>
        <w:t>Employment</w:t>
      </w:r>
      <w:bookmarkEnd w:id="24"/>
      <w:bookmarkEnd w:id="25"/>
      <w:bookmarkEnd w:id="26"/>
    </w:p>
    <w:p w:rsidR="00DE4A65" w:rsidRDefault="00595F03" w:rsidP="005274C3">
      <w:r>
        <w:t xml:space="preserve">Barriers to employment were noted as having very significant and negative </w:t>
      </w:r>
      <w:r w:rsidR="003C6ED8">
        <w:t>consequences</w:t>
      </w:r>
      <w:r>
        <w:t xml:space="preserve"> on individual’s lives and participation in society often linking th</w:t>
      </w:r>
      <w:r w:rsidR="00CF767E">
        <w:t>ese</w:t>
      </w:r>
      <w:r>
        <w:t xml:space="preserve"> barriers to others. </w:t>
      </w:r>
      <w:r w:rsidR="00C52B46" w:rsidRPr="00C52B46">
        <w:t>Identified b</w:t>
      </w:r>
      <w:r w:rsidR="00B10C31" w:rsidRPr="00C52B46">
        <w:t>arriers to employment</w:t>
      </w:r>
      <w:r w:rsidR="00C52B46" w:rsidRPr="00C52B46">
        <w:t xml:space="preserve"> </w:t>
      </w:r>
      <w:r w:rsidR="00E85215">
        <w:t>include</w:t>
      </w:r>
      <w:r w:rsidR="00C52B46" w:rsidRPr="00C52B46">
        <w:t>:</w:t>
      </w:r>
    </w:p>
    <w:p w:rsidR="00645108" w:rsidRPr="00645108" w:rsidRDefault="00645108" w:rsidP="00645108">
      <w:pPr>
        <w:pStyle w:val="ListParagraph"/>
        <w:numPr>
          <w:ilvl w:val="0"/>
          <w:numId w:val="19"/>
        </w:numPr>
      </w:pPr>
      <w:r w:rsidRPr="00645108">
        <w:t>Employers are not providing accommodation for employees</w:t>
      </w:r>
      <w:r w:rsidR="00D45C7B">
        <w:t xml:space="preserve">, including </w:t>
      </w:r>
      <w:r w:rsidR="00A2473E">
        <w:t>current staff, new hires and potential employees,</w:t>
      </w:r>
      <w:r w:rsidRPr="00645108">
        <w:t xml:space="preserve"> who have disabilities because of the fear of the cost of accommodation in a workplace </w:t>
      </w:r>
    </w:p>
    <w:p w:rsidR="00C52B46" w:rsidRPr="00C52B46" w:rsidRDefault="00DE6EFE" w:rsidP="00F2594C">
      <w:pPr>
        <w:pStyle w:val="ListParagraph"/>
        <w:numPr>
          <w:ilvl w:val="0"/>
          <w:numId w:val="19"/>
        </w:numPr>
      </w:pPr>
      <w:r>
        <w:t>Other</w:t>
      </w:r>
      <w:r w:rsidR="00C52B46" w:rsidRPr="00C52B46">
        <w:t xml:space="preserve"> barriers </w:t>
      </w:r>
      <w:r w:rsidR="00751EC3">
        <w:t>increase barriers to</w:t>
      </w:r>
      <w:r w:rsidR="00C52B46" w:rsidRPr="00C52B46">
        <w:t xml:space="preserve"> employment,</w:t>
      </w:r>
      <w:r w:rsidR="00C52B46">
        <w:t xml:space="preserve"> including </w:t>
      </w:r>
      <w:r>
        <w:t xml:space="preserve"> barriers to </w:t>
      </w:r>
      <w:r w:rsidR="00C52B46">
        <w:t xml:space="preserve">education, </w:t>
      </w:r>
      <w:r w:rsidR="00C52B46" w:rsidRPr="00C52B46">
        <w:t>transportation and attitudes</w:t>
      </w:r>
    </w:p>
    <w:p w:rsidR="006D1848" w:rsidRPr="006D1848" w:rsidRDefault="006D1848" w:rsidP="006D1848">
      <w:pPr>
        <w:pStyle w:val="ListParagraph"/>
        <w:numPr>
          <w:ilvl w:val="0"/>
          <w:numId w:val="19"/>
        </w:numPr>
      </w:pPr>
      <w:r w:rsidRPr="006D1848">
        <w:t>Screening processes</w:t>
      </w:r>
      <w:r w:rsidR="00423233">
        <w:t>,</w:t>
      </w:r>
      <w:r w:rsidRPr="006D1848">
        <w:t xml:space="preserve"> including job descriptions</w:t>
      </w:r>
      <w:r w:rsidR="00423233">
        <w:t>,</w:t>
      </w:r>
      <w:r w:rsidRPr="006D1848">
        <w:t xml:space="preserve"> unnecessarily exclude people who have disabilities and do not account for accommodation</w:t>
      </w:r>
    </w:p>
    <w:p w:rsidR="008B1C38" w:rsidRPr="00C52B46" w:rsidRDefault="008B1C38" w:rsidP="00F2594C">
      <w:pPr>
        <w:pStyle w:val="ListParagraph"/>
        <w:numPr>
          <w:ilvl w:val="0"/>
          <w:numId w:val="19"/>
        </w:numPr>
      </w:pPr>
      <w:r w:rsidRPr="00C52B46">
        <w:t xml:space="preserve">Employment programs </w:t>
      </w:r>
      <w:r w:rsidR="000F1B26">
        <w:t>often</w:t>
      </w:r>
      <w:r w:rsidR="000F1B26" w:rsidRPr="00C52B46">
        <w:t xml:space="preserve"> </w:t>
      </w:r>
      <w:r w:rsidRPr="00C52B46">
        <w:t xml:space="preserve">keep people with disabilities in entry level </w:t>
      </w:r>
      <w:r w:rsidR="00E85215" w:rsidRPr="00C52B46">
        <w:t>positions</w:t>
      </w:r>
    </w:p>
    <w:p w:rsidR="00F71B04" w:rsidRDefault="002E72BE" w:rsidP="00F2594C">
      <w:pPr>
        <w:pStyle w:val="ListParagraph"/>
        <w:numPr>
          <w:ilvl w:val="0"/>
          <w:numId w:val="19"/>
        </w:numPr>
      </w:pPr>
      <w:r>
        <w:t>Fear on the part of</w:t>
      </w:r>
      <w:r w:rsidR="000F1B26">
        <w:t xml:space="preserve"> employers</w:t>
      </w:r>
      <w:r w:rsidR="00AA2780" w:rsidRPr="00C52B46">
        <w:t xml:space="preserve"> in following </w:t>
      </w:r>
      <w:r>
        <w:t>standard human resource</w:t>
      </w:r>
      <w:r w:rsidR="00C52B46">
        <w:t xml:space="preserve"> (H</w:t>
      </w:r>
      <w:r w:rsidR="00C52B46" w:rsidRPr="00C52B46">
        <w:t>R</w:t>
      </w:r>
      <w:r w:rsidR="00C52B46">
        <w:t>)</w:t>
      </w:r>
      <w:r w:rsidR="00DA1E4D" w:rsidRPr="00C52B46">
        <w:t xml:space="preserve"> practices</w:t>
      </w:r>
      <w:r w:rsidR="002F5F70" w:rsidRPr="00C52B46">
        <w:t>,</w:t>
      </w:r>
      <w:r w:rsidR="00DA1E4D" w:rsidRPr="00C52B46">
        <w:t xml:space="preserve"> including setting work expectations</w:t>
      </w:r>
      <w:r w:rsidR="002F5F70" w:rsidRPr="00C52B46">
        <w:t>,</w:t>
      </w:r>
      <w:r w:rsidR="00DA1E4D" w:rsidRPr="00C52B46">
        <w:t xml:space="preserve"> create barriers for advancement</w:t>
      </w:r>
    </w:p>
    <w:p w:rsidR="003C4F11" w:rsidRDefault="00C52B46" w:rsidP="000F1B26">
      <w:pPr>
        <w:pStyle w:val="ListParagraph"/>
        <w:numPr>
          <w:ilvl w:val="0"/>
          <w:numId w:val="19"/>
        </w:numPr>
        <w:rPr>
          <w:b/>
        </w:rPr>
      </w:pPr>
      <w:r w:rsidRPr="00C52B46">
        <w:t xml:space="preserve">Supported employment was discussed as a </w:t>
      </w:r>
      <w:r w:rsidR="000F1B26">
        <w:t xml:space="preserve">currently successful </w:t>
      </w:r>
      <w:r w:rsidRPr="00C52B46">
        <w:t>means to realize equ</w:t>
      </w:r>
      <w:bookmarkStart w:id="27" w:name="_Toc18414541"/>
      <w:bookmarkStart w:id="28" w:name="_Toc18414899"/>
      <w:bookmarkStart w:id="29" w:name="_Toc19001324"/>
      <w:r w:rsidR="0011019F">
        <w:t>itable employment opportunities</w:t>
      </w:r>
    </w:p>
    <w:p w:rsidR="004F316A" w:rsidRPr="004F316A" w:rsidRDefault="004F316A" w:rsidP="004F316A">
      <w:pPr>
        <w:rPr>
          <w:b/>
        </w:rPr>
      </w:pPr>
    </w:p>
    <w:p w:rsidR="009B67B6" w:rsidRPr="003C4F11" w:rsidRDefault="00413FD2" w:rsidP="003C4F11">
      <w:pPr>
        <w:pStyle w:val="Heading3"/>
        <w:rPr>
          <w:b/>
        </w:rPr>
      </w:pPr>
      <w:r w:rsidRPr="003C4F11">
        <w:rPr>
          <w:b/>
        </w:rPr>
        <w:t xml:space="preserve">Barriers in </w:t>
      </w:r>
      <w:r w:rsidR="009B67B6" w:rsidRPr="003C4F11">
        <w:rPr>
          <w:b/>
        </w:rPr>
        <w:t>Transportation</w:t>
      </w:r>
      <w:bookmarkEnd w:id="27"/>
      <w:bookmarkEnd w:id="28"/>
      <w:bookmarkEnd w:id="29"/>
    </w:p>
    <w:p w:rsidR="00BA662D" w:rsidRPr="00C52B46" w:rsidRDefault="00367CCA" w:rsidP="00386159">
      <w:r w:rsidRPr="00367CCA">
        <w:t xml:space="preserve">Transportation is </w:t>
      </w:r>
      <w:r w:rsidR="000F1B26">
        <w:t>important</w:t>
      </w:r>
      <w:r w:rsidRPr="00367CCA">
        <w:t xml:space="preserve"> for accessibility and inclusion. There is a lack of accessible public transportation across the p</w:t>
      </w:r>
      <w:r>
        <w:t>rovince. Specific barriers were</w:t>
      </w:r>
      <w:r w:rsidR="000B7E16" w:rsidRPr="00C52B46">
        <w:t>:</w:t>
      </w:r>
    </w:p>
    <w:p w:rsidR="00BD1972" w:rsidRDefault="001C3034" w:rsidP="00F2594C">
      <w:pPr>
        <w:pStyle w:val="ListParagraph"/>
        <w:numPr>
          <w:ilvl w:val="0"/>
          <w:numId w:val="8"/>
        </w:numPr>
      </w:pPr>
      <w:r>
        <w:t>The lack of audible stop announcements poses a communication barrier in transportation</w:t>
      </w:r>
    </w:p>
    <w:p w:rsidR="00367CCA" w:rsidRPr="00367CCA" w:rsidRDefault="00367CCA" w:rsidP="00367CCA">
      <w:pPr>
        <w:pStyle w:val="ListParagraph"/>
        <w:numPr>
          <w:ilvl w:val="0"/>
          <w:numId w:val="8"/>
        </w:numPr>
      </w:pPr>
      <w:r w:rsidRPr="00367CCA">
        <w:lastRenderedPageBreak/>
        <w:t>The lack of considerations from a cross-disability perspective in accessible transportation</w:t>
      </w:r>
    </w:p>
    <w:p w:rsidR="00BD1972" w:rsidRDefault="00BD1972" w:rsidP="00F2594C">
      <w:pPr>
        <w:pStyle w:val="ListParagraph"/>
        <w:numPr>
          <w:ilvl w:val="0"/>
          <w:numId w:val="8"/>
        </w:numPr>
      </w:pPr>
      <w:r>
        <w:t>T</w:t>
      </w:r>
      <w:r w:rsidRPr="00C52B46">
        <w:t>he path of travel to bus stops are not</w:t>
      </w:r>
      <w:r>
        <w:t xml:space="preserve"> accessible</w:t>
      </w:r>
    </w:p>
    <w:p w:rsidR="005E1A99" w:rsidRPr="00C52B46" w:rsidRDefault="005E1A99" w:rsidP="00F2594C">
      <w:pPr>
        <w:pStyle w:val="ListParagraph"/>
        <w:numPr>
          <w:ilvl w:val="0"/>
          <w:numId w:val="8"/>
        </w:numPr>
      </w:pPr>
      <w:r w:rsidRPr="00C52B46">
        <w:t>Rural accessible transportation is limited, expensive or non-existent</w:t>
      </w:r>
    </w:p>
    <w:p w:rsidR="00BA662D" w:rsidRPr="00C52B46" w:rsidRDefault="00EE75DD" w:rsidP="00F2594C">
      <w:pPr>
        <w:pStyle w:val="ListParagraph"/>
        <w:numPr>
          <w:ilvl w:val="0"/>
          <w:numId w:val="8"/>
        </w:numPr>
      </w:pPr>
      <w:r w:rsidRPr="00C52B46">
        <w:t>Ina</w:t>
      </w:r>
      <w:r w:rsidR="00BA662D" w:rsidRPr="00C52B46">
        <w:t>ppropriate use of accessible parking spaces</w:t>
      </w:r>
      <w:r w:rsidR="005E1A99" w:rsidRPr="00C52B46">
        <w:t xml:space="preserve"> and lack of enforcement</w:t>
      </w:r>
    </w:p>
    <w:p w:rsidR="008945C3" w:rsidRDefault="00EE75DD" w:rsidP="00F2594C">
      <w:pPr>
        <w:pStyle w:val="ListParagraph"/>
        <w:numPr>
          <w:ilvl w:val="0"/>
          <w:numId w:val="1"/>
        </w:numPr>
      </w:pPr>
      <w:r w:rsidRPr="00C52B46">
        <w:t>R</w:t>
      </w:r>
      <w:r w:rsidR="00BA662D" w:rsidRPr="00C52B46">
        <w:t xml:space="preserve">egulations </w:t>
      </w:r>
      <w:r w:rsidR="00330CA6">
        <w:t xml:space="preserve">for accessibility </w:t>
      </w:r>
      <w:r w:rsidR="00C8504C">
        <w:t xml:space="preserve">in </w:t>
      </w:r>
      <w:r w:rsidR="00392C00">
        <w:t>various forms of transportation</w:t>
      </w:r>
      <w:r w:rsidR="00C8504C">
        <w:t xml:space="preserve"> </w:t>
      </w:r>
      <w:r w:rsidRPr="00C52B46">
        <w:t>lack clarity and enforcement</w:t>
      </w:r>
    </w:p>
    <w:p w:rsidR="008945C3" w:rsidRDefault="00EE75DD" w:rsidP="00F2594C">
      <w:pPr>
        <w:pStyle w:val="ListParagraph"/>
        <w:numPr>
          <w:ilvl w:val="0"/>
          <w:numId w:val="1"/>
        </w:numPr>
      </w:pPr>
      <w:r w:rsidRPr="00C52B46">
        <w:t>Lack of equitable</w:t>
      </w:r>
      <w:r w:rsidR="00063A3C" w:rsidRPr="00C52B46">
        <w:t xml:space="preserve"> policies and </w:t>
      </w:r>
      <w:r w:rsidRPr="00C52B46">
        <w:t>p</w:t>
      </w:r>
      <w:r w:rsidR="00063A3C" w:rsidRPr="00C52B46">
        <w:t>rocedures for persons with disabilities on</w:t>
      </w:r>
      <w:r w:rsidR="00BA662D" w:rsidRPr="00C52B46">
        <w:t xml:space="preserve"> </w:t>
      </w:r>
      <w:r w:rsidR="005E1A99" w:rsidRPr="00C52B46">
        <w:t>provincial ferries</w:t>
      </w:r>
    </w:p>
    <w:p w:rsidR="003047F4" w:rsidRPr="00C52B46" w:rsidRDefault="000F1B26" w:rsidP="00F2594C">
      <w:pPr>
        <w:pStyle w:val="ListParagraph"/>
        <w:numPr>
          <w:ilvl w:val="0"/>
          <w:numId w:val="1"/>
        </w:numPr>
      </w:pPr>
      <w:r>
        <w:t>Ine</w:t>
      </w:r>
      <w:r w:rsidR="00F272B5" w:rsidRPr="00C52B46">
        <w:t xml:space="preserve">quitable access to transportation </w:t>
      </w:r>
      <w:r w:rsidR="00AE0983" w:rsidRPr="00C52B46">
        <w:t xml:space="preserve">can </w:t>
      </w:r>
      <w:r w:rsidR="00F91C4D" w:rsidRPr="00C52B46">
        <w:t>create</w:t>
      </w:r>
      <w:r w:rsidR="00AE0983" w:rsidRPr="00C52B46">
        <w:t xml:space="preserve"> other</w:t>
      </w:r>
      <w:r w:rsidR="00F272B5" w:rsidRPr="00C52B46">
        <w:t xml:space="preserve"> barriers</w:t>
      </w:r>
      <w:r w:rsidR="008945C3">
        <w:t xml:space="preserve"> (i.e. if </w:t>
      </w:r>
      <w:r w:rsidR="000A2CF3">
        <w:t>a person</w:t>
      </w:r>
      <w:r w:rsidR="008945C3">
        <w:t xml:space="preserve"> do</w:t>
      </w:r>
      <w:r w:rsidR="000A2CF3">
        <w:t>es</w:t>
      </w:r>
      <w:r w:rsidR="008945C3">
        <w:t xml:space="preserve"> no</w:t>
      </w:r>
      <w:r w:rsidR="00AE0983" w:rsidRPr="00C52B46">
        <w:t xml:space="preserve">t have access to transportation </w:t>
      </w:r>
      <w:r w:rsidR="006868CD">
        <w:t>they</w:t>
      </w:r>
      <w:r w:rsidR="00AE0983" w:rsidRPr="00C52B46">
        <w:t xml:space="preserve"> can have barriers to access education or employment)</w:t>
      </w:r>
      <w:r w:rsidR="00CF767E">
        <w:br/>
      </w:r>
    </w:p>
    <w:p w:rsidR="00BD4B5A" w:rsidRPr="008945C3" w:rsidRDefault="006E244A" w:rsidP="005274C3">
      <w:pPr>
        <w:pStyle w:val="Heading3"/>
        <w:rPr>
          <w:b/>
        </w:rPr>
      </w:pPr>
      <w:bookmarkStart w:id="30" w:name="_Toc18414542"/>
      <w:bookmarkStart w:id="31" w:name="_Toc18414900"/>
      <w:bookmarkStart w:id="32" w:name="_Toc19001325"/>
      <w:r w:rsidRPr="008945C3">
        <w:rPr>
          <w:b/>
        </w:rPr>
        <w:t xml:space="preserve">Barriers in </w:t>
      </w:r>
      <w:r w:rsidR="0011019F">
        <w:rPr>
          <w:b/>
        </w:rPr>
        <w:t xml:space="preserve">Access to Services and </w:t>
      </w:r>
      <w:r w:rsidR="00BD4B5A" w:rsidRPr="008945C3">
        <w:rPr>
          <w:b/>
        </w:rPr>
        <w:t>Service Delivery</w:t>
      </w:r>
      <w:bookmarkEnd w:id="30"/>
      <w:bookmarkEnd w:id="31"/>
      <w:bookmarkEnd w:id="32"/>
    </w:p>
    <w:p w:rsidR="007D572E" w:rsidRPr="00C52B46" w:rsidRDefault="000F1B26" w:rsidP="005274C3">
      <w:r>
        <w:t>Lack of a</w:t>
      </w:r>
      <w:r w:rsidR="00C52B46">
        <w:t>ccess</w:t>
      </w:r>
      <w:r w:rsidR="00B61E15" w:rsidRPr="00C52B46">
        <w:t xml:space="preserve"> to services</w:t>
      </w:r>
      <w:r w:rsidR="008472D0">
        <w:t xml:space="preserve"> and service </w:t>
      </w:r>
      <w:r w:rsidR="005E10D5" w:rsidRPr="00C52B46">
        <w:t xml:space="preserve">delivery </w:t>
      </w:r>
      <w:r w:rsidR="00C52B46">
        <w:t xml:space="preserve">barriers </w:t>
      </w:r>
      <w:r w:rsidR="008472D0">
        <w:t xml:space="preserve">are often </w:t>
      </w:r>
      <w:r w:rsidR="00AC00F8">
        <w:t>connect</w:t>
      </w:r>
      <w:r w:rsidR="008472D0">
        <w:t>ed</w:t>
      </w:r>
      <w:r w:rsidR="00AC00F8">
        <w:t xml:space="preserve"> </w:t>
      </w:r>
      <w:r w:rsidR="007D572E" w:rsidRPr="00C52B46">
        <w:t xml:space="preserve">to other </w:t>
      </w:r>
      <w:r w:rsidR="00955C17" w:rsidRPr="00C52B46">
        <w:t>barriers</w:t>
      </w:r>
      <w:r w:rsidR="00C52B46">
        <w:t>:</w:t>
      </w:r>
      <w:r w:rsidR="00955C17" w:rsidRPr="00C52B46">
        <w:t xml:space="preserve"> attitudinal, </w:t>
      </w:r>
      <w:r w:rsidR="00B37D56" w:rsidRPr="00C52B46">
        <w:t>physical</w:t>
      </w:r>
      <w:r w:rsidR="00C52B46">
        <w:t xml:space="preserve">, </w:t>
      </w:r>
      <w:r w:rsidR="000C38EC" w:rsidRPr="00C52B46">
        <w:t xml:space="preserve">communication </w:t>
      </w:r>
      <w:r w:rsidR="00C52B46" w:rsidRPr="00C52B46">
        <w:t>barriers</w:t>
      </w:r>
      <w:r w:rsidR="00C52B46">
        <w:t xml:space="preserve"> </w:t>
      </w:r>
      <w:r w:rsidR="00C52B46" w:rsidRPr="00C52B46">
        <w:t>and</w:t>
      </w:r>
      <w:r w:rsidR="00B37D56" w:rsidRPr="00C52B46">
        <w:t xml:space="preserve"> barriers within systems and policies.</w:t>
      </w:r>
      <w:r w:rsidR="00997F96" w:rsidRPr="00C52B46">
        <w:t xml:space="preserve"> </w:t>
      </w:r>
      <w:r w:rsidR="00AC00F8">
        <w:t>Examples provided include</w:t>
      </w:r>
      <w:r w:rsidR="00345464" w:rsidRPr="00C52B46">
        <w:t>:</w:t>
      </w:r>
    </w:p>
    <w:p w:rsidR="00E83190" w:rsidRDefault="00E83190" w:rsidP="00B42C63">
      <w:pPr>
        <w:pStyle w:val="ListParagraph"/>
        <w:numPr>
          <w:ilvl w:val="0"/>
          <w:numId w:val="2"/>
        </w:numPr>
      </w:pPr>
      <w:r>
        <w:t>S</w:t>
      </w:r>
      <w:r w:rsidRPr="00C52B46">
        <w:t>ervices</w:t>
      </w:r>
      <w:r w:rsidR="00CD3407">
        <w:t xml:space="preserve"> at the Miller Centre</w:t>
      </w:r>
      <w:r w:rsidRPr="00C52B46">
        <w:t xml:space="preserve"> </w:t>
      </w:r>
      <w:r>
        <w:t>must</w:t>
      </w:r>
      <w:r w:rsidRPr="00C52B46">
        <w:t xml:space="preserve"> provide </w:t>
      </w:r>
      <w:r w:rsidR="00B42C63" w:rsidRPr="00B42C63">
        <w:t>peer support and access to current assistive devices and technologies</w:t>
      </w:r>
    </w:p>
    <w:p w:rsidR="00B42C63" w:rsidRDefault="00B42C63" w:rsidP="00B42C63">
      <w:pPr>
        <w:pStyle w:val="ListParagraph"/>
        <w:numPr>
          <w:ilvl w:val="0"/>
          <w:numId w:val="2"/>
        </w:numPr>
      </w:pPr>
      <w:r w:rsidRPr="00B42C63">
        <w:t xml:space="preserve">Lack of access to ASL interpretation for legal, banking and other services across the province </w:t>
      </w:r>
      <w:r w:rsidR="000F1B26">
        <w:t>is a significant barrier for the Deaf community</w:t>
      </w:r>
    </w:p>
    <w:p w:rsidR="003D7A61" w:rsidRPr="00C52B46" w:rsidRDefault="003D7A61" w:rsidP="00F2594C">
      <w:pPr>
        <w:pStyle w:val="ListParagraph"/>
        <w:numPr>
          <w:ilvl w:val="0"/>
          <w:numId w:val="2"/>
        </w:numPr>
      </w:pPr>
      <w:r w:rsidRPr="00C52B46">
        <w:t xml:space="preserve">Rehabilitation services to </w:t>
      </w:r>
      <w:r w:rsidR="00C37028">
        <w:t xml:space="preserve">support </w:t>
      </w:r>
      <w:r w:rsidRPr="00C52B46">
        <w:t>independenc</w:t>
      </w:r>
      <w:r w:rsidR="00C37028">
        <w:t>e and lifestyle choices</w:t>
      </w:r>
      <w:r w:rsidR="000F1B26">
        <w:t xml:space="preserve"> are needed</w:t>
      </w:r>
    </w:p>
    <w:p w:rsidR="001B78C5" w:rsidRDefault="001B78C5" w:rsidP="001B78C5">
      <w:pPr>
        <w:pStyle w:val="ListParagraph"/>
        <w:numPr>
          <w:ilvl w:val="0"/>
          <w:numId w:val="2"/>
        </w:numPr>
      </w:pPr>
      <w:r w:rsidRPr="001B78C5">
        <w:t>Lack of information on supports in medical care</w:t>
      </w:r>
      <w:r w:rsidR="00C14930">
        <w:t xml:space="preserve"> (i.e. finding a family doctor)</w:t>
      </w:r>
    </w:p>
    <w:p w:rsidR="00987416" w:rsidRPr="00C52B46" w:rsidRDefault="001B78C5" w:rsidP="001B78C5">
      <w:pPr>
        <w:pStyle w:val="ListParagraph"/>
        <w:numPr>
          <w:ilvl w:val="0"/>
          <w:numId w:val="2"/>
        </w:numPr>
      </w:pPr>
      <w:r>
        <w:t>The facilities</w:t>
      </w:r>
      <w:r w:rsidR="00987416" w:rsidRPr="00C52B46">
        <w:t xml:space="preserve"> </w:t>
      </w:r>
      <w:r>
        <w:t xml:space="preserve">where </w:t>
      </w:r>
      <w:r w:rsidR="00987416" w:rsidRPr="00C52B46">
        <w:t xml:space="preserve">services are </w:t>
      </w:r>
      <w:r>
        <w:t>located are</w:t>
      </w:r>
      <w:r w:rsidR="00987416" w:rsidRPr="00C52B46">
        <w:t xml:space="preserve"> </w:t>
      </w:r>
      <w:r w:rsidR="000F1B26">
        <w:t xml:space="preserve">often </w:t>
      </w:r>
      <w:r w:rsidR="00987416" w:rsidRPr="00C52B46">
        <w:t>not a</w:t>
      </w:r>
      <w:r>
        <w:t>ccessible</w:t>
      </w:r>
      <w:r w:rsidR="00987416" w:rsidRPr="00C52B46">
        <w:t xml:space="preserve"> f</w:t>
      </w:r>
      <w:r w:rsidR="00C37028">
        <w:t>rom a cross-disability approach</w:t>
      </w:r>
      <w:r w:rsidR="000F1B26">
        <w:t xml:space="preserve"> </w:t>
      </w:r>
    </w:p>
    <w:p w:rsidR="001E04EB" w:rsidRPr="001E04EB" w:rsidRDefault="001E04EB" w:rsidP="001E04EB">
      <w:pPr>
        <w:pStyle w:val="ListParagraph"/>
        <w:numPr>
          <w:ilvl w:val="0"/>
          <w:numId w:val="2"/>
        </w:numPr>
      </w:pPr>
      <w:r w:rsidRPr="001E04EB">
        <w:t xml:space="preserve">Health care, education and other government staff are </w:t>
      </w:r>
      <w:r w:rsidR="000E6973">
        <w:t xml:space="preserve">frequently </w:t>
      </w:r>
      <w:r w:rsidRPr="001E04EB">
        <w:t>not aware of available resources and are unable to assist individuals with disabilities to navigate system</w:t>
      </w:r>
      <w:r w:rsidR="00204C4D">
        <w:t>s</w:t>
      </w:r>
    </w:p>
    <w:p w:rsidR="00EF6F19" w:rsidRPr="00C52B46" w:rsidRDefault="006E33D3" w:rsidP="00F2594C">
      <w:pPr>
        <w:pStyle w:val="ListParagraph"/>
        <w:numPr>
          <w:ilvl w:val="0"/>
          <w:numId w:val="2"/>
        </w:numPr>
      </w:pPr>
      <w:r w:rsidRPr="00C52B46">
        <w:t>Programs are too restrictive and do not ensure equity in personal choice</w:t>
      </w:r>
    </w:p>
    <w:p w:rsidR="001E04EB" w:rsidRDefault="001E04EB" w:rsidP="001E04EB">
      <w:pPr>
        <w:pStyle w:val="ListParagraph"/>
        <w:numPr>
          <w:ilvl w:val="0"/>
          <w:numId w:val="2"/>
        </w:numPr>
      </w:pPr>
      <w:r w:rsidRPr="001E04EB">
        <w:t xml:space="preserve">Services and programs are not </w:t>
      </w:r>
      <w:r w:rsidR="004A64EC">
        <w:t>inclusive of</w:t>
      </w:r>
      <w:r w:rsidRPr="001E04EB">
        <w:t xml:space="preserve"> all disabilities</w:t>
      </w:r>
      <w:r w:rsidR="000E6973">
        <w:t>,</w:t>
      </w:r>
      <w:r w:rsidRPr="001E04EB">
        <w:t xml:space="preserve"> including people who have brain injuries </w:t>
      </w:r>
    </w:p>
    <w:p w:rsidR="0094036B" w:rsidRPr="00C52B46" w:rsidRDefault="000E6973" w:rsidP="001E04EB">
      <w:pPr>
        <w:pStyle w:val="ListParagraph"/>
        <w:numPr>
          <w:ilvl w:val="0"/>
          <w:numId w:val="2"/>
        </w:numPr>
      </w:pPr>
      <w:r>
        <w:lastRenderedPageBreak/>
        <w:t>Having a cut</w:t>
      </w:r>
      <w:r w:rsidR="00CF767E">
        <w:t>-</w:t>
      </w:r>
      <w:r>
        <w:t>off f</w:t>
      </w:r>
      <w:r w:rsidR="00AF4AB5">
        <w:t>or programs, services and treat</w:t>
      </w:r>
      <w:r>
        <w:t xml:space="preserve">ments </w:t>
      </w:r>
      <w:r w:rsidR="00327B3E">
        <w:t xml:space="preserve">once individuals </w:t>
      </w:r>
      <w:r w:rsidR="00A10F90">
        <w:t xml:space="preserve">reach </w:t>
      </w:r>
      <w:r>
        <w:t>65</w:t>
      </w:r>
      <w:r w:rsidR="00A10F90">
        <w:t xml:space="preserve"> years of age</w:t>
      </w:r>
      <w:r>
        <w:t xml:space="preserve"> creates unnecessary barriers </w:t>
      </w:r>
    </w:p>
    <w:p w:rsidR="00D00BA4" w:rsidRPr="00D00BA4" w:rsidRDefault="007753E8" w:rsidP="00D00BA4">
      <w:pPr>
        <w:pStyle w:val="ListParagraph"/>
        <w:numPr>
          <w:ilvl w:val="0"/>
          <w:numId w:val="2"/>
        </w:numPr>
      </w:pPr>
      <w:r>
        <w:t xml:space="preserve">Asset and </w:t>
      </w:r>
      <w:r w:rsidR="00D00BA4" w:rsidRPr="00D00BA4">
        <w:t>income testing should be removed</w:t>
      </w:r>
      <w:r w:rsidR="004E59A8">
        <w:t xml:space="preserve"> from program eligibility</w:t>
      </w:r>
      <w:r w:rsidR="00D00BA4" w:rsidRPr="00D00BA4">
        <w:t xml:space="preserve"> because it creates barriers to accessing services and resources</w:t>
      </w:r>
    </w:p>
    <w:p w:rsidR="001F0378" w:rsidRPr="00C52B46" w:rsidRDefault="00D00BA4" w:rsidP="00D00BA4">
      <w:pPr>
        <w:pStyle w:val="ListParagraph"/>
        <w:numPr>
          <w:ilvl w:val="0"/>
          <w:numId w:val="2"/>
        </w:numPr>
      </w:pPr>
      <w:r w:rsidRPr="00D00BA4">
        <w:t xml:space="preserve">Any barrier </w:t>
      </w:r>
      <w:r w:rsidR="000E6973">
        <w:t xml:space="preserve">that </w:t>
      </w:r>
      <w:r w:rsidRPr="00D00BA4">
        <w:t>is removed increases p</w:t>
      </w:r>
      <w:r>
        <w:t>eople’s independence and choice</w:t>
      </w:r>
      <w:r w:rsidR="00CF767E">
        <w:br/>
      </w:r>
    </w:p>
    <w:p w:rsidR="00B61E15" w:rsidRPr="00C16717" w:rsidRDefault="006E244A" w:rsidP="005274C3">
      <w:pPr>
        <w:pStyle w:val="Heading3"/>
        <w:rPr>
          <w:b/>
        </w:rPr>
      </w:pPr>
      <w:bookmarkStart w:id="33" w:name="_Toc18414543"/>
      <w:bookmarkStart w:id="34" w:name="_Toc18414901"/>
      <w:bookmarkStart w:id="35" w:name="_Toc19001326"/>
      <w:r w:rsidRPr="00C16717">
        <w:rPr>
          <w:b/>
        </w:rPr>
        <w:t xml:space="preserve">Barriers to </w:t>
      </w:r>
      <w:r w:rsidR="00621CEB" w:rsidRPr="00C16717">
        <w:rPr>
          <w:b/>
        </w:rPr>
        <w:t xml:space="preserve">Supported Decision </w:t>
      </w:r>
      <w:r w:rsidR="00B61E15" w:rsidRPr="00C16717">
        <w:rPr>
          <w:b/>
        </w:rPr>
        <w:t>Making</w:t>
      </w:r>
      <w:bookmarkEnd w:id="33"/>
      <w:bookmarkEnd w:id="34"/>
      <w:bookmarkEnd w:id="35"/>
    </w:p>
    <w:p w:rsidR="00084D59" w:rsidRDefault="00B83192" w:rsidP="00FF21E0">
      <w:r>
        <w:t>Participants noted t</w:t>
      </w:r>
      <w:r w:rsidR="00FB2A96" w:rsidRPr="00FB2A96">
        <w:t>here must be an option for individuals and their families to collaborate and coordinate resources with government and communities</w:t>
      </w:r>
      <w:r w:rsidR="00084D59">
        <w:t xml:space="preserve"> to best serve an individual’s need</w:t>
      </w:r>
      <w:r w:rsidR="00FB2A96" w:rsidRPr="00FB2A96">
        <w:t>.</w:t>
      </w:r>
      <w:r w:rsidR="00CB5589" w:rsidRPr="00C52B46">
        <w:t xml:space="preserve"> </w:t>
      </w:r>
      <w:r w:rsidR="00DE4A65">
        <w:t>P</w:t>
      </w:r>
      <w:r w:rsidR="00CB5589" w:rsidRPr="00C52B46">
        <w:t xml:space="preserve">articipants </w:t>
      </w:r>
      <w:r w:rsidR="009024E1">
        <w:t xml:space="preserve">suggested </w:t>
      </w:r>
      <w:r w:rsidR="00FF21E0">
        <w:t xml:space="preserve">a </w:t>
      </w:r>
      <w:r w:rsidR="00FF21E0" w:rsidRPr="00FF21E0">
        <w:t>s</w:t>
      </w:r>
      <w:r w:rsidR="00FF21E0">
        <w:t>hared responsibility approach as</w:t>
      </w:r>
      <w:r w:rsidR="00FF21E0" w:rsidRPr="00FF21E0">
        <w:t xml:space="preserve"> a </w:t>
      </w:r>
      <w:r w:rsidR="00FF21E0">
        <w:t>potential solution to address</w:t>
      </w:r>
      <w:r w:rsidR="00FF21E0" w:rsidRPr="00FF21E0">
        <w:t xml:space="preserve"> barriers in decision making and legal capacity</w:t>
      </w:r>
      <w:r w:rsidR="00FF21E0">
        <w:t>. The approach includes</w:t>
      </w:r>
      <w:r w:rsidR="00547937">
        <w:t>:</w:t>
      </w:r>
    </w:p>
    <w:p w:rsidR="00CB5589" w:rsidRPr="00C52B46" w:rsidRDefault="00547937" w:rsidP="00F2594C">
      <w:pPr>
        <w:pStyle w:val="ListParagraph"/>
        <w:numPr>
          <w:ilvl w:val="0"/>
          <w:numId w:val="14"/>
        </w:numPr>
      </w:pPr>
      <w:r>
        <w:t>Supporting</w:t>
      </w:r>
      <w:r w:rsidR="004B1830" w:rsidRPr="00C52B46">
        <w:t xml:space="preserve"> persons with disabilities to </w:t>
      </w:r>
      <w:r w:rsidR="000A5E11" w:rsidRPr="00C52B46">
        <w:t>live</w:t>
      </w:r>
      <w:r w:rsidR="004B1830" w:rsidRPr="00C52B46">
        <w:t xml:space="preserve"> in t</w:t>
      </w:r>
      <w:r w:rsidR="00C934B2">
        <w:t>heir own homes in the community</w:t>
      </w:r>
    </w:p>
    <w:p w:rsidR="00CB5589" w:rsidRPr="00C52B46" w:rsidRDefault="00FF21E0" w:rsidP="00F2594C">
      <w:pPr>
        <w:pStyle w:val="ListParagraph"/>
        <w:numPr>
          <w:ilvl w:val="0"/>
          <w:numId w:val="14"/>
        </w:numPr>
      </w:pPr>
      <w:r>
        <w:t>It is</w:t>
      </w:r>
      <w:r w:rsidR="00CB5589" w:rsidRPr="00C52B46">
        <w:t xml:space="preserve"> a</w:t>
      </w:r>
      <w:r w:rsidR="004B1830" w:rsidRPr="00C52B46">
        <w:t xml:space="preserve"> priority</w:t>
      </w:r>
      <w:r w:rsidR="00CB5589" w:rsidRPr="00C52B46">
        <w:t xml:space="preserve"> for participants</w:t>
      </w:r>
      <w:r w:rsidR="004B1830" w:rsidRPr="00C52B46">
        <w:t xml:space="preserve"> </w:t>
      </w:r>
      <w:r w:rsidR="00CB5589" w:rsidRPr="00C52B46">
        <w:t>specifically because</w:t>
      </w:r>
      <w:r w:rsidR="00EE5206" w:rsidRPr="00C52B46">
        <w:t xml:space="preserve"> </w:t>
      </w:r>
      <w:r>
        <w:t xml:space="preserve">of </w:t>
      </w:r>
      <w:r w:rsidR="00EE5206" w:rsidRPr="00C52B46">
        <w:t>aging caregivers</w:t>
      </w:r>
    </w:p>
    <w:p w:rsidR="00FF21E0" w:rsidRDefault="00FF21E0" w:rsidP="00E804D5">
      <w:pPr>
        <w:pStyle w:val="ListParagraph"/>
        <w:numPr>
          <w:ilvl w:val="0"/>
          <w:numId w:val="14"/>
        </w:numPr>
      </w:pPr>
      <w:r>
        <w:t>It ensures p</w:t>
      </w:r>
      <w:r w:rsidR="0075035A" w:rsidRPr="0075035A">
        <w:t xml:space="preserve">eople </w:t>
      </w:r>
      <w:r>
        <w:t>with</w:t>
      </w:r>
      <w:r w:rsidR="0075035A" w:rsidRPr="0075035A">
        <w:t xml:space="preserve"> disabilities have </w:t>
      </w:r>
      <w:r w:rsidR="00160D0C">
        <w:t xml:space="preserve">the right </w:t>
      </w:r>
      <w:r w:rsidR="0075035A" w:rsidRPr="0075035A">
        <w:t xml:space="preserve">supports to </w:t>
      </w:r>
      <w:r w:rsidR="00160D0C">
        <w:t xml:space="preserve">plan for their future </w:t>
      </w:r>
      <w:r>
        <w:t>and</w:t>
      </w:r>
      <w:r w:rsidR="000E6973">
        <w:t xml:space="preserve"> </w:t>
      </w:r>
      <w:r w:rsidR="0075035A" w:rsidRPr="0075035A">
        <w:t>live in communit</w:t>
      </w:r>
      <w:r w:rsidR="00874101">
        <w:t>y</w:t>
      </w:r>
      <w:r w:rsidR="00160D0C">
        <w:t>. This is especially true</w:t>
      </w:r>
      <w:r>
        <w:t xml:space="preserve"> for aging indiv</w:t>
      </w:r>
      <w:r w:rsidR="00CE686A">
        <w:t>iduals, families and caregivers</w:t>
      </w:r>
    </w:p>
    <w:p w:rsidR="00FF21E0" w:rsidRDefault="00FF21E0" w:rsidP="00FF21E0">
      <w:pPr>
        <w:pStyle w:val="ListParagraph"/>
        <w:ind w:left="360"/>
      </w:pPr>
    </w:p>
    <w:p w:rsidR="0044077D" w:rsidRPr="00C52B46" w:rsidRDefault="0092736D" w:rsidP="00FF21E0">
      <w:r>
        <w:t>Additional Feedback on Barriers:</w:t>
      </w:r>
    </w:p>
    <w:p w:rsidR="00CE686A" w:rsidRDefault="00547937" w:rsidP="00CE686A">
      <w:r>
        <w:t xml:space="preserve">Participants </w:t>
      </w:r>
      <w:r w:rsidR="0092736D" w:rsidRPr="0092736D">
        <w:t xml:space="preserve">provided insight on other barriers </w:t>
      </w:r>
      <w:r w:rsidR="00CE686A">
        <w:t>such as</w:t>
      </w:r>
      <w:r w:rsidR="0092736D">
        <w:t>:</w:t>
      </w:r>
    </w:p>
    <w:p w:rsidR="00DE4A7A" w:rsidRPr="00DE4A7A" w:rsidRDefault="00A845A0" w:rsidP="00CE686A">
      <w:pPr>
        <w:pStyle w:val="ListParagraph"/>
        <w:numPr>
          <w:ilvl w:val="0"/>
          <w:numId w:val="33"/>
        </w:numPr>
      </w:pPr>
      <w:r>
        <w:t xml:space="preserve">Everyday life </w:t>
      </w:r>
      <w:r w:rsidR="00320960">
        <w:t>p</w:t>
      </w:r>
      <w:r w:rsidR="00547937" w:rsidRPr="00DE4A7A">
        <w:t>articipation</w:t>
      </w:r>
      <w:r w:rsidR="00D27838" w:rsidRPr="00DE4A7A">
        <w:t xml:space="preserve"> </w:t>
      </w:r>
      <w:r w:rsidR="00C93B69">
        <w:t xml:space="preserve">i.e. </w:t>
      </w:r>
      <w:r w:rsidR="00D27838" w:rsidRPr="00DE4A7A">
        <w:t>pol</w:t>
      </w:r>
      <w:r w:rsidR="005274C3">
        <w:t xml:space="preserve">itical life, sports, recreation, </w:t>
      </w:r>
      <w:r w:rsidR="00D27838" w:rsidRPr="00DE4A7A">
        <w:t>leisure and other interconnected barri</w:t>
      </w:r>
      <w:r w:rsidR="008D083F">
        <w:t>ers</w:t>
      </w:r>
    </w:p>
    <w:p w:rsidR="00980549" w:rsidRPr="00FD638F" w:rsidRDefault="00020229" w:rsidP="00CE686A">
      <w:pPr>
        <w:pStyle w:val="ListParagraph"/>
        <w:numPr>
          <w:ilvl w:val="0"/>
          <w:numId w:val="33"/>
        </w:numPr>
      </w:pPr>
      <w:r w:rsidRPr="00FD638F">
        <w:t>Atti</w:t>
      </w:r>
      <w:r w:rsidR="00FD638F" w:rsidRPr="00FD638F">
        <w:t>tudinal barriers happen</w:t>
      </w:r>
      <w:r w:rsidRPr="00FD638F">
        <w:t xml:space="preserve"> when individuals assume to know a person’s abilities and needs</w:t>
      </w:r>
      <w:r w:rsidR="00C93B69">
        <w:t>,</w:t>
      </w:r>
      <w:r w:rsidR="00022B1B" w:rsidRPr="00FD638F">
        <w:t xml:space="preserve"> or make assump</w:t>
      </w:r>
      <w:r w:rsidR="0059120D" w:rsidRPr="00FD638F">
        <w:t xml:space="preserve">tions without </w:t>
      </w:r>
      <w:r w:rsidR="00DF2A5D" w:rsidRPr="00FD638F">
        <w:t>facts</w:t>
      </w:r>
      <w:r w:rsidR="00163579" w:rsidRPr="00FD638F">
        <w:t xml:space="preserve">. </w:t>
      </w:r>
      <w:r w:rsidR="00FD638F" w:rsidRPr="00FD638F">
        <w:t>This can present</w:t>
      </w:r>
      <w:r w:rsidR="008D083F">
        <w:t xml:space="preserve"> as a lack of respect</w:t>
      </w:r>
    </w:p>
    <w:p w:rsidR="00F17495" w:rsidRPr="00DE4A7A" w:rsidRDefault="00DE4A7A" w:rsidP="00CE686A">
      <w:pPr>
        <w:pStyle w:val="ListParagraph"/>
        <w:numPr>
          <w:ilvl w:val="0"/>
          <w:numId w:val="33"/>
        </w:numPr>
      </w:pPr>
      <w:r w:rsidRPr="00DE4A7A">
        <w:t>L</w:t>
      </w:r>
      <w:r w:rsidR="00F17495" w:rsidRPr="00DE4A7A">
        <w:t xml:space="preserve">ack of access to assistive </w:t>
      </w:r>
      <w:r w:rsidR="009823BC" w:rsidRPr="00DE4A7A">
        <w:t>technology</w:t>
      </w:r>
      <w:r w:rsidR="007354A1">
        <w:t xml:space="preserve"> </w:t>
      </w:r>
      <w:r w:rsidR="00F17495" w:rsidRPr="00DE4A7A">
        <w:t>in public spaces</w:t>
      </w:r>
      <w:r w:rsidR="009A606F" w:rsidRPr="00DE4A7A">
        <w:t>.</w:t>
      </w:r>
      <w:r w:rsidR="003C1170" w:rsidRPr="00DE4A7A">
        <w:t xml:space="preserve"> </w:t>
      </w:r>
      <w:r w:rsidR="00C93B69">
        <w:t>Assistive t</w:t>
      </w:r>
      <w:r w:rsidR="009A606F" w:rsidRPr="00DE4A7A">
        <w:t xml:space="preserve">echnology can </w:t>
      </w:r>
      <w:r w:rsidR="003C1170" w:rsidRPr="00DE4A7A">
        <w:t xml:space="preserve">be </w:t>
      </w:r>
      <w:r w:rsidR="00C34A0E" w:rsidRPr="00DE4A7A">
        <w:t xml:space="preserve">financially </w:t>
      </w:r>
      <w:r w:rsidR="006A40C0" w:rsidRPr="00DE4A7A">
        <w:t>in</w:t>
      </w:r>
      <w:r w:rsidR="00C34A0E" w:rsidRPr="00DE4A7A">
        <w:t>accessible</w:t>
      </w:r>
      <w:r w:rsidR="005D6130" w:rsidRPr="00DE4A7A">
        <w:t xml:space="preserve"> for </w:t>
      </w:r>
      <w:r w:rsidR="003C1170" w:rsidRPr="00DE4A7A">
        <w:t xml:space="preserve">many </w:t>
      </w:r>
      <w:r w:rsidR="005D6130" w:rsidRPr="00DE4A7A">
        <w:t xml:space="preserve">persons with </w:t>
      </w:r>
      <w:r w:rsidR="0052338C" w:rsidRPr="00DE4A7A">
        <w:t>disabilities</w:t>
      </w:r>
    </w:p>
    <w:p w:rsidR="0089487D" w:rsidRPr="00DE4A7A" w:rsidRDefault="003C1170" w:rsidP="00CE686A">
      <w:pPr>
        <w:pStyle w:val="ListParagraph"/>
        <w:numPr>
          <w:ilvl w:val="0"/>
          <w:numId w:val="33"/>
        </w:numPr>
      </w:pPr>
      <w:r w:rsidRPr="00DE4A7A">
        <w:t>Evacuation plans, s</w:t>
      </w:r>
      <w:r w:rsidR="002600B0" w:rsidRPr="00DE4A7A">
        <w:t xml:space="preserve">afety </w:t>
      </w:r>
      <w:r w:rsidR="0052338C" w:rsidRPr="00DE4A7A">
        <w:t xml:space="preserve">and emergency </w:t>
      </w:r>
      <w:r w:rsidR="00A845A0">
        <w:t>preparedness</w:t>
      </w:r>
      <w:r w:rsidRPr="00DE4A7A">
        <w:t xml:space="preserve"> </w:t>
      </w:r>
      <w:r w:rsidR="0052338C" w:rsidRPr="00DE4A7A">
        <w:t>p</w:t>
      </w:r>
      <w:r w:rsidR="0089487D" w:rsidRPr="00DE4A7A">
        <w:t xml:space="preserve">lanning and maintenance of public buildings do not </w:t>
      </w:r>
      <w:r w:rsidRPr="00DE4A7A">
        <w:t xml:space="preserve">include </w:t>
      </w:r>
      <w:r w:rsidR="0052338C" w:rsidRPr="00DE4A7A">
        <w:t>equitable</w:t>
      </w:r>
      <w:r w:rsidR="0089487D" w:rsidRPr="00DE4A7A">
        <w:t xml:space="preserve"> safety measures</w:t>
      </w:r>
      <w:r w:rsidR="0052338C" w:rsidRPr="00DE4A7A">
        <w:t xml:space="preserve"> for</w:t>
      </w:r>
      <w:r w:rsidR="008D083F">
        <w:t xml:space="preserve"> persons with disabilities</w:t>
      </w:r>
    </w:p>
    <w:p w:rsidR="008D083F" w:rsidRDefault="00F366D7" w:rsidP="00CE686A">
      <w:pPr>
        <w:pStyle w:val="ListParagraph"/>
        <w:numPr>
          <w:ilvl w:val="0"/>
          <w:numId w:val="33"/>
        </w:numPr>
      </w:pPr>
      <w:r w:rsidRPr="00F366D7">
        <w:lastRenderedPageBreak/>
        <w:t>Financial b</w:t>
      </w:r>
      <w:r w:rsidR="0089487D" w:rsidRPr="00F366D7">
        <w:t>arriers</w:t>
      </w:r>
      <w:r w:rsidRPr="00F366D7">
        <w:t xml:space="preserve"> </w:t>
      </w:r>
      <w:r w:rsidR="000E6973">
        <w:t xml:space="preserve">to </w:t>
      </w:r>
      <w:r w:rsidRPr="00F366D7">
        <w:t>accessing supports</w:t>
      </w:r>
      <w:r w:rsidR="000E6973">
        <w:t xml:space="preserve"> are</w:t>
      </w:r>
      <w:r w:rsidR="00E03B31" w:rsidRPr="00F366D7">
        <w:t xml:space="preserve"> </w:t>
      </w:r>
      <w:r w:rsidR="005274C3" w:rsidRPr="00F366D7">
        <w:t>experienced by</w:t>
      </w:r>
      <w:r w:rsidR="00CA6D3F" w:rsidRPr="00F366D7">
        <w:t xml:space="preserve"> persons with disabilities who are</w:t>
      </w:r>
      <w:r w:rsidR="00AC03BC" w:rsidRPr="00F366D7">
        <w:t xml:space="preserve"> </w:t>
      </w:r>
      <w:r w:rsidR="00DF2A5D" w:rsidRPr="00F366D7">
        <w:t>of</w:t>
      </w:r>
      <w:r w:rsidR="00DF2A5D" w:rsidRPr="00DE4A7A">
        <w:t xml:space="preserve"> </w:t>
      </w:r>
      <w:r w:rsidR="00AC03BC" w:rsidRPr="00DE4A7A">
        <w:t>l</w:t>
      </w:r>
      <w:r w:rsidR="0089487D" w:rsidRPr="00DE4A7A">
        <w:t>ow income</w:t>
      </w:r>
      <w:r w:rsidR="00CA6D3F" w:rsidRPr="00DE4A7A">
        <w:t xml:space="preserve"> or </w:t>
      </w:r>
      <w:r w:rsidR="00DF2A5D" w:rsidRPr="00DE4A7A">
        <w:t xml:space="preserve">who </w:t>
      </w:r>
      <w:r w:rsidR="00CA6D3F" w:rsidRPr="00DE4A7A">
        <w:t>live in poverty</w:t>
      </w:r>
    </w:p>
    <w:p w:rsidR="00CE686A" w:rsidRDefault="00F366D7" w:rsidP="00CE686A">
      <w:pPr>
        <w:pStyle w:val="ListParagraph"/>
        <w:numPr>
          <w:ilvl w:val="0"/>
          <w:numId w:val="33"/>
        </w:numPr>
      </w:pPr>
      <w:r>
        <w:t>Programs and s</w:t>
      </w:r>
      <w:r w:rsidR="00DF2A5D" w:rsidRPr="00C52B46">
        <w:t>upports are income-tested</w:t>
      </w:r>
      <w:r w:rsidR="0089487D" w:rsidRPr="00C52B46">
        <w:t xml:space="preserve"> </w:t>
      </w:r>
      <w:r w:rsidR="00AA1601" w:rsidRPr="00C52B46">
        <w:t>and</w:t>
      </w:r>
      <w:r w:rsidR="00DF2A5D" w:rsidRPr="00C52B46">
        <w:t xml:space="preserve"> can be too </w:t>
      </w:r>
      <w:r w:rsidR="008609F1">
        <w:t>specific to certain disabilities</w:t>
      </w:r>
    </w:p>
    <w:p w:rsidR="008D083F" w:rsidRDefault="007F388D" w:rsidP="008D083F">
      <w:pPr>
        <w:pStyle w:val="ListParagraph"/>
        <w:numPr>
          <w:ilvl w:val="0"/>
          <w:numId w:val="33"/>
        </w:numPr>
      </w:pPr>
      <w:r w:rsidRPr="007F388D">
        <w:t xml:space="preserve">People with disabilities who are </w:t>
      </w:r>
      <w:r w:rsidR="00AB4E7B">
        <w:t>on limited income</w:t>
      </w:r>
      <w:r w:rsidRPr="007F388D">
        <w:t xml:space="preserve"> </w:t>
      </w:r>
      <w:r w:rsidR="00AB4E7B">
        <w:t>have little access</w:t>
      </w:r>
      <w:r w:rsidR="000E3A5C">
        <w:t xml:space="preserve"> to</w:t>
      </w:r>
      <w:r w:rsidRPr="007F388D">
        <w:t xml:space="preserve"> particip</w:t>
      </w:r>
      <w:r w:rsidR="008D083F">
        <w:t>ating in recreation and leisure</w:t>
      </w:r>
    </w:p>
    <w:p w:rsidR="008D083F" w:rsidRDefault="00EC108F" w:rsidP="008D083F">
      <w:pPr>
        <w:pStyle w:val="ListParagraph"/>
        <w:numPr>
          <w:ilvl w:val="0"/>
          <w:numId w:val="33"/>
        </w:numPr>
      </w:pPr>
      <w:r>
        <w:t>G</w:t>
      </w:r>
      <w:r w:rsidR="00DE67BB" w:rsidRPr="00DE4A7A">
        <w:t xml:space="preserve">overnment policies often do not </w:t>
      </w:r>
      <w:r w:rsidR="00DF2A5D" w:rsidRPr="00DE4A7A">
        <w:t>consider all aspects of a person’s circumstances</w:t>
      </w:r>
      <w:r w:rsidR="00DE67BB" w:rsidRPr="00DE4A7A">
        <w:t xml:space="preserve">. </w:t>
      </w:r>
      <w:r w:rsidR="00DE4A7A" w:rsidRPr="00DE4A7A">
        <w:t>Some</w:t>
      </w:r>
      <w:r w:rsidR="00DE67BB" w:rsidRPr="00DE4A7A">
        <w:t xml:space="preserve"> </w:t>
      </w:r>
      <w:r w:rsidR="007F692A" w:rsidRPr="00DE4A7A">
        <w:t>policies create</w:t>
      </w:r>
      <w:r w:rsidR="00DE67BB" w:rsidRPr="00DE4A7A">
        <w:t xml:space="preserve"> disincentives to work</w:t>
      </w:r>
      <w:r w:rsidR="004823CC">
        <w:t>, i.e</w:t>
      </w:r>
      <w:r w:rsidR="00DF2A5D" w:rsidRPr="00DE4A7A">
        <w:t xml:space="preserve">., </w:t>
      </w:r>
      <w:r>
        <w:t>removing</w:t>
      </w:r>
      <w:r w:rsidR="00DE67BB" w:rsidRPr="00DE4A7A">
        <w:t xml:space="preserve"> needed benefits</w:t>
      </w:r>
      <w:r w:rsidR="00630D65" w:rsidRPr="00DE4A7A">
        <w:t xml:space="preserve"> and supports</w:t>
      </w:r>
      <w:r w:rsidR="00DE67BB" w:rsidRPr="00DE4A7A">
        <w:t xml:space="preserve"> to working p</w:t>
      </w:r>
      <w:r w:rsidR="000E6973">
        <w:t>eople</w:t>
      </w:r>
      <w:r w:rsidR="00DE67BB" w:rsidRPr="00DE4A7A">
        <w:t xml:space="preserve"> even when individual</w:t>
      </w:r>
      <w:r w:rsidR="000E6973">
        <w:t>s</w:t>
      </w:r>
      <w:r w:rsidR="00DE67BB" w:rsidRPr="00DE4A7A">
        <w:t xml:space="preserve"> </w:t>
      </w:r>
      <w:r w:rsidR="000E6973">
        <w:t>are</w:t>
      </w:r>
      <w:r w:rsidR="009742F0">
        <w:t xml:space="preserve"> </w:t>
      </w:r>
      <w:r w:rsidR="000E6973">
        <w:t>n</w:t>
      </w:r>
      <w:r w:rsidR="00DE67BB" w:rsidRPr="00DE4A7A">
        <w:t xml:space="preserve">ot </w:t>
      </w:r>
      <w:r w:rsidR="00DF2A5D" w:rsidRPr="00DE4A7A">
        <w:t xml:space="preserve">making </w:t>
      </w:r>
      <w:r w:rsidR="00DE67BB" w:rsidRPr="00DE4A7A">
        <w:t>enough</w:t>
      </w:r>
      <w:r w:rsidR="006D496F" w:rsidRPr="00DE4A7A">
        <w:t xml:space="preserve"> money</w:t>
      </w:r>
      <w:r w:rsidR="00DE67BB" w:rsidRPr="00DE4A7A">
        <w:t xml:space="preserve"> to </w:t>
      </w:r>
      <w:r w:rsidR="00970B57" w:rsidRPr="00DE4A7A">
        <w:t>meet their needs</w:t>
      </w:r>
      <w:r>
        <w:t>.</w:t>
      </w:r>
      <w:r w:rsidR="00A356B3">
        <w:t xml:space="preserve"> </w:t>
      </w:r>
      <w:r>
        <w:t>T</w:t>
      </w:r>
      <w:r w:rsidR="00BA5FA6" w:rsidRPr="00DE4A7A">
        <w:t xml:space="preserve">his </w:t>
      </w:r>
      <w:r w:rsidR="006B13E6" w:rsidRPr="00DE4A7A">
        <w:t>affects</w:t>
      </w:r>
      <w:r w:rsidR="00BA5FA6" w:rsidRPr="00DE4A7A">
        <w:t xml:space="preserve"> their </w:t>
      </w:r>
      <w:r w:rsidR="002C2868" w:rsidRPr="00DE4A7A">
        <w:t>independence</w:t>
      </w:r>
    </w:p>
    <w:p w:rsidR="008D083F" w:rsidRDefault="00DE4A7A" w:rsidP="008D083F">
      <w:pPr>
        <w:pStyle w:val="ListParagraph"/>
        <w:numPr>
          <w:ilvl w:val="0"/>
          <w:numId w:val="33"/>
        </w:numPr>
      </w:pPr>
      <w:r w:rsidRPr="00DE4A7A">
        <w:t>G</w:t>
      </w:r>
      <w:r w:rsidR="00605CB1" w:rsidRPr="00DE4A7A">
        <w:t xml:space="preserve">overnment policies may create expectations that individuals will rely on family </w:t>
      </w:r>
      <w:r w:rsidR="008D083F">
        <w:t>and friends for needed supports</w:t>
      </w:r>
    </w:p>
    <w:p w:rsidR="008D083F" w:rsidRDefault="002C2DC5" w:rsidP="008D083F">
      <w:pPr>
        <w:pStyle w:val="ListParagraph"/>
        <w:numPr>
          <w:ilvl w:val="0"/>
          <w:numId w:val="33"/>
        </w:numPr>
      </w:pPr>
      <w:r>
        <w:t>The p</w:t>
      </w:r>
      <w:r w:rsidR="00844E04" w:rsidRPr="00DE4A7A">
        <w:t xml:space="preserve">ublic procurement </w:t>
      </w:r>
      <w:r>
        <w:t xml:space="preserve">process </w:t>
      </w:r>
      <w:r w:rsidR="00844E04" w:rsidRPr="00DE4A7A">
        <w:t>should follow accessibil</w:t>
      </w:r>
      <w:r w:rsidR="00300390">
        <w:t xml:space="preserve">ity standards. There </w:t>
      </w:r>
      <w:r w:rsidR="00A845A0">
        <w:t>must</w:t>
      </w:r>
      <w:r w:rsidR="00300390">
        <w:t xml:space="preserve"> be r</w:t>
      </w:r>
      <w:r w:rsidR="00997F96" w:rsidRPr="00DE4A7A">
        <w:t xml:space="preserve">equirements to prevent </w:t>
      </w:r>
      <w:r w:rsidR="00300390">
        <w:t>new</w:t>
      </w:r>
      <w:r w:rsidR="00997F96" w:rsidRPr="00DE4A7A">
        <w:t xml:space="preserve"> barriers </w:t>
      </w:r>
      <w:r w:rsidR="00300390">
        <w:t xml:space="preserve">in new purchases </w:t>
      </w:r>
      <w:r w:rsidR="0073708B" w:rsidRPr="00DE4A7A">
        <w:t>and</w:t>
      </w:r>
      <w:r w:rsidR="00300390">
        <w:t xml:space="preserve"> remove </w:t>
      </w:r>
      <w:r w:rsidR="00A845A0">
        <w:t xml:space="preserve">existing </w:t>
      </w:r>
      <w:r w:rsidR="00300390">
        <w:t xml:space="preserve">barriers </w:t>
      </w:r>
      <w:r w:rsidR="005E79D7">
        <w:t>in</w:t>
      </w:r>
      <w:r w:rsidR="00997F96" w:rsidRPr="00DE4A7A">
        <w:t xml:space="preserve"> </w:t>
      </w:r>
      <w:r w:rsidR="0073708B" w:rsidRPr="00DE4A7A">
        <w:t>outdated infrastructure</w:t>
      </w:r>
    </w:p>
    <w:p w:rsidR="00DE4A65" w:rsidRDefault="00DE4A7A" w:rsidP="008D083F">
      <w:pPr>
        <w:pStyle w:val="ListParagraph"/>
        <w:numPr>
          <w:ilvl w:val="0"/>
          <w:numId w:val="33"/>
        </w:numPr>
      </w:pPr>
      <w:r>
        <w:t>A</w:t>
      </w:r>
      <w:r w:rsidR="00DF2A5D" w:rsidRPr="00C52B46">
        <w:t>ccess to</w:t>
      </w:r>
      <w:r w:rsidR="00F957A5" w:rsidRPr="00C52B46">
        <w:t xml:space="preserve"> housing must be</w:t>
      </w:r>
      <w:r w:rsidR="005C3DAC">
        <w:t xml:space="preserve"> individually</w:t>
      </w:r>
      <w:r w:rsidR="00CC33EB">
        <w:t xml:space="preserve"> focused </w:t>
      </w:r>
      <w:r w:rsidR="00F957A5" w:rsidRPr="00C52B46">
        <w:t>and</w:t>
      </w:r>
      <w:r w:rsidR="00DF2A5D" w:rsidRPr="00C52B46">
        <w:t xml:space="preserve"> </w:t>
      </w:r>
      <w:r w:rsidR="009310DC" w:rsidRPr="00C52B46">
        <w:t xml:space="preserve">support </w:t>
      </w:r>
      <w:r w:rsidRPr="00C52B46">
        <w:t xml:space="preserve">independent </w:t>
      </w:r>
      <w:r w:rsidR="009310DC" w:rsidRPr="00C52B46">
        <w:t>living</w:t>
      </w:r>
      <w:r w:rsidR="00F957A5" w:rsidRPr="00C52B46">
        <w:t>.</w:t>
      </w:r>
      <w:r w:rsidR="00DF2A5D" w:rsidRPr="00C52B46">
        <w:t xml:space="preserve"> </w:t>
      </w:r>
      <w:r w:rsidR="005C3DAC">
        <w:t>The u</w:t>
      </w:r>
      <w:r>
        <w:t>se</w:t>
      </w:r>
      <w:r w:rsidR="0053795C" w:rsidRPr="00C52B46">
        <w:t xml:space="preserve"> </w:t>
      </w:r>
      <w:r w:rsidR="005C3DAC">
        <w:t xml:space="preserve">of </w:t>
      </w:r>
      <w:r w:rsidR="0053795C" w:rsidRPr="00C52B46">
        <w:t xml:space="preserve">universal design </w:t>
      </w:r>
      <w:r w:rsidR="000E6973">
        <w:t xml:space="preserve">is </w:t>
      </w:r>
      <w:r w:rsidR="005C3DAC">
        <w:t>a way to ensure access to</w:t>
      </w:r>
      <w:r w:rsidR="0053795C" w:rsidRPr="00C52B46">
        <w:t xml:space="preserve"> housing across the lifespan.</w:t>
      </w:r>
      <w:r w:rsidR="009310DC" w:rsidRPr="00C52B46">
        <w:t xml:space="preserve"> </w:t>
      </w:r>
      <w:r w:rsidR="00DF2A5D" w:rsidRPr="00C52B46">
        <w:t>Specific</w:t>
      </w:r>
      <w:r w:rsidR="0053795C" w:rsidRPr="00C52B46">
        <w:t xml:space="preserve"> barriers to housing</w:t>
      </w:r>
      <w:r w:rsidR="00F957A5" w:rsidRPr="00C52B46">
        <w:t xml:space="preserve"> </w:t>
      </w:r>
      <w:r w:rsidR="00DF2A5D" w:rsidRPr="00C52B46">
        <w:t>include:</w:t>
      </w:r>
    </w:p>
    <w:p w:rsidR="00DE4A65" w:rsidRDefault="005C3DAC" w:rsidP="00F2594C">
      <w:pPr>
        <w:pStyle w:val="ListParagraph"/>
        <w:numPr>
          <w:ilvl w:val="2"/>
          <w:numId w:val="18"/>
        </w:numPr>
        <w:ind w:left="1800"/>
      </w:pPr>
      <w:r>
        <w:t xml:space="preserve">Removing the medical care focus when supporting the transition </w:t>
      </w:r>
      <w:r w:rsidR="009310DC" w:rsidRPr="00C52B46">
        <w:t>from pediatric c</w:t>
      </w:r>
      <w:r>
        <w:t>are to adult care</w:t>
      </w:r>
    </w:p>
    <w:p w:rsidR="00DE4A65" w:rsidRDefault="00970B57" w:rsidP="00F2594C">
      <w:pPr>
        <w:pStyle w:val="ListParagraph"/>
        <w:numPr>
          <w:ilvl w:val="2"/>
          <w:numId w:val="18"/>
        </w:numPr>
        <w:ind w:left="1800"/>
      </w:pPr>
      <w:r w:rsidRPr="00C52B46">
        <w:t>L</w:t>
      </w:r>
      <w:r w:rsidR="00DE4A7A">
        <w:t xml:space="preserve">imited </w:t>
      </w:r>
      <w:r w:rsidR="005C3DAC">
        <w:t xml:space="preserve">number of </w:t>
      </w:r>
      <w:r w:rsidR="00DE4A7A">
        <w:t>affordable</w:t>
      </w:r>
      <w:r w:rsidR="005C3DAC">
        <w:t xml:space="preserve"> and accessible</w:t>
      </w:r>
      <w:r w:rsidR="00DE4A7A">
        <w:t xml:space="preserve"> housing options</w:t>
      </w:r>
    </w:p>
    <w:p w:rsidR="005274C3" w:rsidRDefault="00970B57" w:rsidP="00F2594C">
      <w:pPr>
        <w:pStyle w:val="ListParagraph"/>
        <w:numPr>
          <w:ilvl w:val="2"/>
          <w:numId w:val="18"/>
        </w:numPr>
        <w:ind w:left="1800"/>
      </w:pPr>
      <w:r w:rsidRPr="00C52B46">
        <w:t xml:space="preserve">Attitudinal barriers </w:t>
      </w:r>
      <w:r w:rsidR="00381C40" w:rsidRPr="00C52B46">
        <w:t>from landlords</w:t>
      </w:r>
    </w:p>
    <w:p w:rsidR="005274C3" w:rsidRDefault="00970B57" w:rsidP="00F2594C">
      <w:pPr>
        <w:pStyle w:val="ListParagraph"/>
        <w:numPr>
          <w:ilvl w:val="2"/>
          <w:numId w:val="18"/>
        </w:numPr>
        <w:ind w:left="1800"/>
      </w:pPr>
      <w:r w:rsidRPr="00C52B46">
        <w:t>Limited availability of accessible low-cost housing</w:t>
      </w:r>
    </w:p>
    <w:p w:rsidR="00603011" w:rsidRDefault="00970B57" w:rsidP="00F2594C">
      <w:pPr>
        <w:pStyle w:val="ListParagraph"/>
        <w:numPr>
          <w:ilvl w:val="2"/>
          <w:numId w:val="18"/>
        </w:numPr>
        <w:ind w:left="1800"/>
      </w:pPr>
      <w:r w:rsidRPr="00603011">
        <w:t>Alternate care homes</w:t>
      </w:r>
      <w:r w:rsidR="009310DC" w:rsidRPr="00603011">
        <w:t xml:space="preserve"> give</w:t>
      </w:r>
      <w:r w:rsidR="00EF32F3" w:rsidRPr="00603011">
        <w:t xml:space="preserve"> financial control</w:t>
      </w:r>
      <w:r w:rsidR="00FA4F13">
        <w:t>s</w:t>
      </w:r>
      <w:r w:rsidR="0026655F">
        <w:t xml:space="preserve"> to agencies </w:t>
      </w:r>
      <w:r w:rsidR="00EF32F3" w:rsidRPr="00603011">
        <w:t>instead of individual</w:t>
      </w:r>
      <w:r w:rsidR="0026655F">
        <w:t>s</w:t>
      </w:r>
    </w:p>
    <w:p w:rsidR="008D083F" w:rsidRPr="00603011" w:rsidRDefault="008D083F" w:rsidP="008D083F">
      <w:pPr>
        <w:pStyle w:val="ListParagraph"/>
        <w:ind w:left="1800"/>
      </w:pPr>
    </w:p>
    <w:p w:rsidR="00AC6FCE" w:rsidRDefault="001D001C" w:rsidP="00AC6FCE">
      <w:pPr>
        <w:pStyle w:val="ListParagraph"/>
        <w:numPr>
          <w:ilvl w:val="0"/>
          <w:numId w:val="34"/>
        </w:numPr>
      </w:pPr>
      <w:r>
        <w:t>Recreation is</w:t>
      </w:r>
      <w:r w:rsidRPr="001D001C">
        <w:t xml:space="preserve"> seen as a ‘nice to have’ for persons with disabilities and not a </w:t>
      </w:r>
      <w:r w:rsidR="009778ED">
        <w:t>priority</w:t>
      </w:r>
      <w:r>
        <w:t>. There is a</w:t>
      </w:r>
      <w:r w:rsidR="00BC39BB" w:rsidRPr="00C52B46">
        <w:t xml:space="preserve"> lack of access to recreation through the built environment, transportation to and from, financial ba</w:t>
      </w:r>
      <w:r>
        <w:t>rriers and attitudinal barriers</w:t>
      </w:r>
      <w:r w:rsidR="001F0378">
        <w:t xml:space="preserve">. </w:t>
      </w:r>
      <w:r w:rsidR="00532D14">
        <w:t>A l</w:t>
      </w:r>
      <w:r w:rsidR="00BC39BB" w:rsidRPr="00C52B46">
        <w:t xml:space="preserve">ack of access to </w:t>
      </w:r>
      <w:r w:rsidR="00F75352" w:rsidRPr="00C52B46">
        <w:t>Para sport</w:t>
      </w:r>
      <w:r w:rsidR="00BC39BB" w:rsidRPr="00C52B46">
        <w:t xml:space="preserve"> and assistive technologies to participate in sports and leisure</w:t>
      </w:r>
      <w:r w:rsidR="001F0378">
        <w:t xml:space="preserve"> was identified</w:t>
      </w:r>
    </w:p>
    <w:p w:rsidR="00703D12" w:rsidRDefault="00041060" w:rsidP="00AC6FCE">
      <w:pPr>
        <w:pStyle w:val="ListParagraph"/>
        <w:numPr>
          <w:ilvl w:val="0"/>
          <w:numId w:val="34"/>
        </w:numPr>
      </w:pPr>
      <w:r>
        <w:t>Service</w:t>
      </w:r>
      <w:r w:rsidR="00F35408" w:rsidRPr="00603011">
        <w:t xml:space="preserve">s and supports are not </w:t>
      </w:r>
      <w:r w:rsidR="00970B57" w:rsidRPr="00603011">
        <w:t xml:space="preserve">consistently available outside </w:t>
      </w:r>
      <w:r w:rsidR="00715A93">
        <w:t xml:space="preserve">the greater </w:t>
      </w:r>
      <w:r w:rsidR="00970B57" w:rsidRPr="00603011">
        <w:t>St. John’s</w:t>
      </w:r>
      <w:r w:rsidR="00715A93">
        <w:t xml:space="preserve"> metropolitan area</w:t>
      </w:r>
      <w:r w:rsidR="00603011">
        <w:t>. Se</w:t>
      </w:r>
      <w:r w:rsidR="00703D12" w:rsidRPr="00603011">
        <w:t xml:space="preserve">rvices are not consistent </w:t>
      </w:r>
      <w:r w:rsidR="00703D12" w:rsidRPr="00603011">
        <w:lastRenderedPageBreak/>
        <w:t>across regional health authorities</w:t>
      </w:r>
      <w:r w:rsidR="00F35408" w:rsidRPr="00603011">
        <w:t>.</w:t>
      </w:r>
      <w:r w:rsidR="00381C40" w:rsidRPr="00603011">
        <w:t xml:space="preserve"> </w:t>
      </w:r>
      <w:r w:rsidR="006B230F" w:rsidRPr="006B230F">
        <w:t xml:space="preserve">In addition, those living in rural and remote communities identified </w:t>
      </w:r>
      <w:r w:rsidR="006B230F">
        <w:t>a greater need for accessible t</w:t>
      </w:r>
      <w:r w:rsidR="006B230F" w:rsidRPr="006B230F">
        <w:t>ravel to access the</w:t>
      </w:r>
      <w:r w:rsidR="00F24A5E">
        <w:t xml:space="preserve"> limited services available</w:t>
      </w:r>
    </w:p>
    <w:p w:rsidR="00F0066B" w:rsidRPr="00603011" w:rsidRDefault="00F0066B" w:rsidP="00C16717"/>
    <w:p w:rsidR="00257F9F" w:rsidRPr="00E3372F" w:rsidRDefault="00250300" w:rsidP="006571BF">
      <w:pPr>
        <w:pStyle w:val="Heading1"/>
        <w:pBdr>
          <w:bottom w:val="single" w:sz="12" w:space="1" w:color="005868"/>
        </w:pBdr>
      </w:pPr>
      <w:bookmarkStart w:id="36" w:name="_Toc19001328"/>
      <w:bookmarkStart w:id="37" w:name="_Toc23256084"/>
      <w:r w:rsidRPr="00E3372F">
        <w:t>Feedback from Symposium Workshop</w:t>
      </w:r>
      <w:bookmarkEnd w:id="36"/>
      <w:bookmarkEnd w:id="37"/>
    </w:p>
    <w:p w:rsidR="00257F9F" w:rsidRDefault="00257F9F" w:rsidP="00257F9F">
      <w:r>
        <w:t>During the Symposium Workshop participants were asked a series of questions in order to expand on information received during the consultations</w:t>
      </w:r>
      <w:r w:rsidR="009742F0">
        <w:t>.</w:t>
      </w:r>
    </w:p>
    <w:p w:rsidR="00257F9F" w:rsidRDefault="00257F9F" w:rsidP="00257F9F">
      <w:r>
        <w:t>These questions included:</w:t>
      </w:r>
    </w:p>
    <w:p w:rsidR="00257F9F" w:rsidRDefault="00257F9F" w:rsidP="00F2594C">
      <w:pPr>
        <w:pStyle w:val="ListParagraph"/>
        <w:numPr>
          <w:ilvl w:val="0"/>
          <w:numId w:val="20"/>
        </w:numPr>
      </w:pPr>
      <w:r>
        <w:t>Should legislation have a definition of disability? Why or why not?</w:t>
      </w:r>
    </w:p>
    <w:p w:rsidR="00257F9F" w:rsidRDefault="00257F9F" w:rsidP="00F2594C">
      <w:pPr>
        <w:pStyle w:val="ListParagraph"/>
        <w:numPr>
          <w:ilvl w:val="0"/>
          <w:numId w:val="20"/>
        </w:numPr>
      </w:pPr>
      <w:r>
        <w:t>Keeping in mind the shared responsibility of government, private sector and community partners, as well as rural/urban differences, what does legislation need to have to ensure a shared-responsibility approach to enforcement?</w:t>
      </w:r>
    </w:p>
    <w:p w:rsidR="00257F9F" w:rsidRDefault="00257F9F" w:rsidP="00F2594C">
      <w:pPr>
        <w:pStyle w:val="ListParagraph"/>
        <w:numPr>
          <w:ilvl w:val="0"/>
          <w:numId w:val="20"/>
        </w:numPr>
      </w:pPr>
      <w:r>
        <w:t>What are the priority areas for the development of standards?</w:t>
      </w:r>
    </w:p>
    <w:p w:rsidR="00257F9F" w:rsidRDefault="00257F9F" w:rsidP="00F2594C">
      <w:pPr>
        <w:pStyle w:val="ListParagraph"/>
        <w:numPr>
          <w:ilvl w:val="0"/>
          <w:numId w:val="20"/>
        </w:numPr>
      </w:pPr>
      <w:r>
        <w:t>How should government ensure ongoing community engagement in the development of standards?</w:t>
      </w:r>
    </w:p>
    <w:p w:rsidR="00041060" w:rsidRDefault="00257F9F" w:rsidP="00041060">
      <w:pPr>
        <w:pStyle w:val="ListParagraph"/>
        <w:numPr>
          <w:ilvl w:val="0"/>
          <w:numId w:val="20"/>
        </w:numPr>
      </w:pPr>
      <w:r>
        <w:t>How often should legislation and standards be reviewed?</w:t>
      </w:r>
      <w:bookmarkStart w:id="38" w:name="_Toc19001329"/>
    </w:p>
    <w:p w:rsidR="003047F4" w:rsidRPr="00C52B46" w:rsidRDefault="00465C55" w:rsidP="00250300">
      <w:pPr>
        <w:pStyle w:val="Heading2"/>
      </w:pPr>
      <w:r w:rsidRPr="001D0E46">
        <w:t>Definition of Disability</w:t>
      </w:r>
      <w:bookmarkEnd w:id="38"/>
    </w:p>
    <w:p w:rsidR="00465C55" w:rsidRPr="00C52B46" w:rsidRDefault="00465C55" w:rsidP="005274C3">
      <w:r w:rsidRPr="00C52B46">
        <w:t>As part of the Symposium Workshop</w:t>
      </w:r>
      <w:r w:rsidR="000E6973">
        <w:t>,</w:t>
      </w:r>
      <w:r w:rsidRPr="00C52B46">
        <w:t xml:space="preserve"> the planning committee ask</w:t>
      </w:r>
      <w:r w:rsidR="001E4E87">
        <w:t>ed</w:t>
      </w:r>
      <w:r w:rsidRPr="00C52B46">
        <w:t xml:space="preserve"> whether legislation should contain a definition of disability. There was no firm </w:t>
      </w:r>
      <w:r w:rsidRPr="005274C3">
        <w:t>consensus</w:t>
      </w:r>
      <w:r w:rsidRPr="00C52B46">
        <w:t xml:space="preserve"> from the group at the Symposium Workshop o</w:t>
      </w:r>
      <w:r w:rsidR="001E4E87">
        <w:t>n</w:t>
      </w:r>
      <w:r w:rsidR="0098594B">
        <w:t xml:space="preserve"> </w:t>
      </w:r>
      <w:r w:rsidRPr="00C52B46">
        <w:t xml:space="preserve">whether or not to include a definition of disability. </w:t>
      </w:r>
      <w:r w:rsidRPr="005B66DA">
        <w:t xml:space="preserve">There was a general </w:t>
      </w:r>
      <w:r w:rsidR="00F34B8E" w:rsidRPr="005B66DA">
        <w:t>agreement that having a definition of disability that uses medical language</w:t>
      </w:r>
      <w:r w:rsidR="001E4E87">
        <w:t>,</w:t>
      </w:r>
      <w:r w:rsidR="00F34B8E" w:rsidRPr="005B66DA">
        <w:t xml:space="preserve"> </w:t>
      </w:r>
      <w:r w:rsidR="001E4E87">
        <w:t>such as</w:t>
      </w:r>
      <w:r w:rsidR="001E4E87" w:rsidRPr="005B66DA">
        <w:t xml:space="preserve"> </w:t>
      </w:r>
      <w:r w:rsidR="00F34B8E" w:rsidRPr="005B66DA">
        <w:t>disease and treatments</w:t>
      </w:r>
      <w:r w:rsidR="001E4E87">
        <w:t>,</w:t>
      </w:r>
      <w:r w:rsidRPr="005B66DA">
        <w:t xml:space="preserve"> must be avoided.</w:t>
      </w:r>
      <w:r w:rsidRPr="00C52B46">
        <w:t xml:space="preserve"> </w:t>
      </w:r>
    </w:p>
    <w:p w:rsidR="00465C55" w:rsidRPr="00C52B46" w:rsidRDefault="002966C1" w:rsidP="005274C3">
      <w:r>
        <w:t>Identified advantages of including</w:t>
      </w:r>
      <w:r w:rsidR="00465C55" w:rsidRPr="00C52B46">
        <w:t xml:space="preserve"> a definition</w:t>
      </w:r>
      <w:r>
        <w:t xml:space="preserve"> in the legislation</w:t>
      </w:r>
      <w:r w:rsidR="00465C55" w:rsidRPr="00C52B46">
        <w:t>:</w:t>
      </w:r>
    </w:p>
    <w:p w:rsidR="00465C55" w:rsidRPr="00C52B46" w:rsidRDefault="00362709" w:rsidP="00362709">
      <w:pPr>
        <w:pStyle w:val="ListParagraph"/>
        <w:numPr>
          <w:ilvl w:val="0"/>
          <w:numId w:val="9"/>
        </w:numPr>
      </w:pPr>
      <w:r>
        <w:t>C</w:t>
      </w:r>
      <w:r w:rsidR="001E4E87">
        <w:t>an help c</w:t>
      </w:r>
      <w:r>
        <w:t>reate</w:t>
      </w:r>
      <w:r w:rsidRPr="00362709">
        <w:t xml:space="preserve"> clear standards that solve identified barriers appropriately</w:t>
      </w:r>
      <w:r w:rsidR="005B66DA">
        <w:t>.</w:t>
      </w:r>
      <w:r w:rsidR="005B66DA" w:rsidRPr="00C52B46">
        <w:t xml:space="preserve"> If</w:t>
      </w:r>
      <w:r w:rsidR="00465C55" w:rsidRPr="00C52B46">
        <w:t xml:space="preserve"> we can name it, </w:t>
      </w:r>
      <w:r w:rsidR="00D80CB2">
        <w:t>it is more tangible to solve it</w:t>
      </w:r>
    </w:p>
    <w:p w:rsidR="00465C55" w:rsidRPr="00C52B46" w:rsidRDefault="00465C55" w:rsidP="00F2594C">
      <w:pPr>
        <w:pStyle w:val="ListParagraph"/>
        <w:numPr>
          <w:ilvl w:val="0"/>
          <w:numId w:val="9"/>
        </w:numPr>
      </w:pPr>
      <w:r w:rsidRPr="00C52B46">
        <w:t>A definition is important especially when there are human rights appeals and complaint</w:t>
      </w:r>
      <w:r w:rsidR="00D80CB2">
        <w:t>s</w:t>
      </w:r>
    </w:p>
    <w:p w:rsidR="00465C55" w:rsidRPr="00C52B46" w:rsidRDefault="00465C55" w:rsidP="00F2594C">
      <w:pPr>
        <w:pStyle w:val="ListParagraph"/>
        <w:numPr>
          <w:ilvl w:val="0"/>
          <w:numId w:val="9"/>
        </w:numPr>
      </w:pPr>
      <w:r w:rsidRPr="00C52B46">
        <w:t>We need a definition in order to have enforcement and give teeth to the standards</w:t>
      </w:r>
    </w:p>
    <w:p w:rsidR="005A0036" w:rsidRPr="00C52B46" w:rsidRDefault="005A0036" w:rsidP="00F2594C">
      <w:pPr>
        <w:pStyle w:val="ListParagraph"/>
        <w:numPr>
          <w:ilvl w:val="0"/>
          <w:numId w:val="9"/>
        </w:numPr>
      </w:pPr>
      <w:r w:rsidRPr="00C52B46">
        <w:lastRenderedPageBreak/>
        <w:t xml:space="preserve">A definition should follow already existing definitions provided in the </w:t>
      </w:r>
      <w:r w:rsidR="00AF4650">
        <w:rPr>
          <w:b/>
        </w:rPr>
        <w:t>Convention</w:t>
      </w:r>
      <w:r w:rsidRPr="00C52B46">
        <w:t xml:space="preserve"> and the </w:t>
      </w:r>
      <w:r w:rsidRPr="00C52B46">
        <w:rPr>
          <w:b/>
        </w:rPr>
        <w:t>Accessible Canada Act</w:t>
      </w:r>
    </w:p>
    <w:p w:rsidR="002966C1" w:rsidRDefault="002966C1" w:rsidP="002966C1">
      <w:r>
        <w:t xml:space="preserve">Identified </w:t>
      </w:r>
      <w:r w:rsidR="007A1C86">
        <w:t>disadvantages</w:t>
      </w:r>
      <w:r>
        <w:t xml:space="preserve"> of </w:t>
      </w:r>
      <w:r w:rsidR="0090218D">
        <w:t>including</w:t>
      </w:r>
      <w:r>
        <w:t xml:space="preserve"> </w:t>
      </w:r>
      <w:r w:rsidR="007A1C86">
        <w:t>a</w:t>
      </w:r>
      <w:r>
        <w:t xml:space="preserve"> definition </w:t>
      </w:r>
      <w:r w:rsidR="007A1C86">
        <w:t>in the legislation are</w:t>
      </w:r>
      <w:r>
        <w:t>:</w:t>
      </w:r>
    </w:p>
    <w:p w:rsidR="00D50937" w:rsidRPr="00D50937" w:rsidRDefault="00D50937" w:rsidP="00D50937">
      <w:pPr>
        <w:pStyle w:val="ListParagraph"/>
        <w:numPr>
          <w:ilvl w:val="0"/>
          <w:numId w:val="22"/>
        </w:numPr>
      </w:pPr>
      <w:r w:rsidRPr="00D50937">
        <w:t xml:space="preserve">Once </w:t>
      </w:r>
      <w:r w:rsidR="00B948DA">
        <w:t xml:space="preserve">a </w:t>
      </w:r>
      <w:r w:rsidRPr="00D50937">
        <w:t>definition is made, it will limit the legislation and c</w:t>
      </w:r>
      <w:r>
        <w:t>an be hard to update or change</w:t>
      </w:r>
    </w:p>
    <w:p w:rsidR="00465C55" w:rsidRPr="00C52B46" w:rsidRDefault="007A1C86" w:rsidP="00F2594C">
      <w:pPr>
        <w:pStyle w:val="ListParagraph"/>
        <w:numPr>
          <w:ilvl w:val="0"/>
          <w:numId w:val="22"/>
        </w:numPr>
      </w:pPr>
      <w:r>
        <w:t>A</w:t>
      </w:r>
      <w:r w:rsidR="00A30F30">
        <w:t xml:space="preserve"> strict definition could</w:t>
      </w:r>
      <w:r w:rsidR="00465C55" w:rsidRPr="00C52B46">
        <w:t xml:space="preserve"> turn into a culture</w:t>
      </w:r>
      <w:r>
        <w:t xml:space="preserve"> </w:t>
      </w:r>
      <w:r w:rsidR="00F76FA1">
        <w:t xml:space="preserve">of </w:t>
      </w:r>
      <w:r w:rsidR="00A30F30">
        <w:t>negative beliefs</w:t>
      </w:r>
      <w:r w:rsidR="00465C55" w:rsidRPr="00C52B46">
        <w:t xml:space="preserve"> very quickly in small communities</w:t>
      </w:r>
    </w:p>
    <w:p w:rsidR="00241F8D" w:rsidRPr="00C52B46" w:rsidRDefault="00F76FA1" w:rsidP="000E516D">
      <w:pPr>
        <w:pStyle w:val="ListParagraph"/>
        <w:numPr>
          <w:ilvl w:val="0"/>
          <w:numId w:val="10"/>
        </w:numPr>
        <w:ind w:left="360"/>
      </w:pPr>
      <w:r>
        <w:t>A specific definition could</w:t>
      </w:r>
      <w:r w:rsidR="00465C55" w:rsidRPr="00C52B46">
        <w:t xml:space="preserve"> create</w:t>
      </w:r>
      <w:r w:rsidR="007A1C86">
        <w:t xml:space="preserve"> </w:t>
      </w:r>
      <w:r w:rsidRPr="00F76FA1">
        <w:t>new</w:t>
      </w:r>
      <w:r w:rsidR="00465C55" w:rsidRPr="00C52B46">
        <w:t xml:space="preserve"> barriers and exclusion</w:t>
      </w:r>
    </w:p>
    <w:p w:rsidR="003047F4" w:rsidRPr="00C52B46" w:rsidRDefault="00465C55" w:rsidP="00250300">
      <w:pPr>
        <w:pStyle w:val="Heading2"/>
      </w:pPr>
      <w:bookmarkStart w:id="39" w:name="_Toc19001330"/>
      <w:r w:rsidRPr="00C52B46">
        <w:t>A Shared Responsibility Approach</w:t>
      </w:r>
      <w:r w:rsidR="000E1CD3">
        <w:t xml:space="preserve"> to Enforcement</w:t>
      </w:r>
      <w:bookmarkEnd w:id="39"/>
    </w:p>
    <w:p w:rsidR="00465C55" w:rsidRPr="00C52B46" w:rsidRDefault="00465C55" w:rsidP="005274C3">
      <w:r w:rsidRPr="00C52B46">
        <w:t xml:space="preserve">During the Symposium Workshop, participants </w:t>
      </w:r>
      <w:r w:rsidR="00630418">
        <w:t>gave feedback on how</w:t>
      </w:r>
      <w:r w:rsidRPr="00C52B46">
        <w:t xml:space="preserve"> to ensure a shared responsibility approach to </w:t>
      </w:r>
      <w:r w:rsidR="00630418">
        <w:t>enforce</w:t>
      </w:r>
      <w:r w:rsidR="007A1C86">
        <w:t xml:space="preserve"> the proposed legislation</w:t>
      </w:r>
      <w:r w:rsidRPr="00C52B46">
        <w:t xml:space="preserve">. </w:t>
      </w:r>
      <w:r w:rsidR="007A1C86">
        <w:t>S</w:t>
      </w:r>
      <w:r w:rsidRPr="00C52B46">
        <w:t xml:space="preserve">ome </w:t>
      </w:r>
      <w:r w:rsidR="007A1C86">
        <w:t>p</w:t>
      </w:r>
      <w:r w:rsidR="007A1C86" w:rsidRPr="00C52B46">
        <w:t xml:space="preserve">articipants </w:t>
      </w:r>
      <w:r w:rsidR="001E4E87">
        <w:t xml:space="preserve">thought </w:t>
      </w:r>
      <w:r w:rsidR="00133657">
        <w:t>that the enforcement is</w:t>
      </w:r>
      <w:r w:rsidR="00AD5D58">
        <w:t xml:space="preserve"> </w:t>
      </w:r>
      <w:r w:rsidR="00C2659A">
        <w:t>only</w:t>
      </w:r>
      <w:r w:rsidR="001E4E87">
        <w:t xml:space="preserve"> </w:t>
      </w:r>
      <w:r w:rsidR="00133657">
        <w:t xml:space="preserve">a </w:t>
      </w:r>
      <w:r w:rsidR="00AD5D58">
        <w:t>g</w:t>
      </w:r>
      <w:r w:rsidRPr="00C52B46">
        <w:t>overnment responsibility</w:t>
      </w:r>
      <w:r w:rsidR="007A1C86">
        <w:t>.</w:t>
      </w:r>
      <w:r w:rsidRPr="00C52B46">
        <w:t xml:space="preserve"> </w:t>
      </w:r>
      <w:r w:rsidR="007A1C86">
        <w:t>Others suggested</w:t>
      </w:r>
      <w:r w:rsidRPr="00C52B46">
        <w:t xml:space="preserve"> a shared responsibility</w:t>
      </w:r>
      <w:r w:rsidR="000E1CD3">
        <w:t xml:space="preserve"> between various stakeholders</w:t>
      </w:r>
      <w:r w:rsidR="00133657">
        <w:t xml:space="preserve"> that </w:t>
      </w:r>
      <w:r w:rsidRPr="00C52B46">
        <w:t>could provide creative solutions to address a range of needs and demographics across the province.</w:t>
      </w:r>
    </w:p>
    <w:p w:rsidR="00465C55" w:rsidRPr="00C52B46" w:rsidRDefault="00465C55" w:rsidP="005274C3">
      <w:r w:rsidRPr="00C52B46">
        <w:t>Additional comments provided by participants include:</w:t>
      </w:r>
    </w:p>
    <w:p w:rsidR="00465C55" w:rsidRPr="00C52B46" w:rsidRDefault="00465C55" w:rsidP="00F2594C">
      <w:pPr>
        <w:pStyle w:val="ListParagraph"/>
        <w:numPr>
          <w:ilvl w:val="0"/>
          <w:numId w:val="11"/>
        </w:numPr>
      </w:pPr>
      <w:r w:rsidRPr="00C52B46">
        <w:t>Legislation needs to have a</w:t>
      </w:r>
      <w:r w:rsidR="007A1C86">
        <w:t xml:space="preserve"> shared responsibility approach</w:t>
      </w:r>
    </w:p>
    <w:p w:rsidR="009D105D" w:rsidRDefault="009D105D" w:rsidP="009D105D">
      <w:pPr>
        <w:pStyle w:val="ListParagraph"/>
        <w:numPr>
          <w:ilvl w:val="0"/>
          <w:numId w:val="11"/>
        </w:numPr>
      </w:pPr>
      <w:r w:rsidRPr="009D105D">
        <w:t>Legislation must be enforced by government</w:t>
      </w:r>
    </w:p>
    <w:p w:rsidR="00465C55" w:rsidRPr="00C52B46" w:rsidRDefault="009D105D" w:rsidP="009D105D">
      <w:pPr>
        <w:pStyle w:val="ListParagraph"/>
        <w:numPr>
          <w:ilvl w:val="0"/>
          <w:numId w:val="11"/>
        </w:numPr>
      </w:pPr>
      <w:r>
        <w:t>Shared responsibility i</w:t>
      </w:r>
      <w:r w:rsidR="00465C55" w:rsidRPr="00C52B46">
        <w:t xml:space="preserve">s a way to </w:t>
      </w:r>
      <w:r w:rsidR="006011F3">
        <w:t>create</w:t>
      </w:r>
      <w:r w:rsidR="00465C55" w:rsidRPr="00C52B46">
        <w:t xml:space="preserve"> inclus</w:t>
      </w:r>
      <w:r w:rsidR="006011F3">
        <w:t>ion from</w:t>
      </w:r>
      <w:r w:rsidR="007A1C86">
        <w:t xml:space="preserve"> a collaborative approach</w:t>
      </w:r>
    </w:p>
    <w:p w:rsidR="00465C55" w:rsidRPr="00C52B46" w:rsidRDefault="00465C55" w:rsidP="00807613">
      <w:pPr>
        <w:pStyle w:val="ListParagraph"/>
        <w:numPr>
          <w:ilvl w:val="0"/>
          <w:numId w:val="11"/>
        </w:numPr>
      </w:pPr>
      <w:r w:rsidRPr="00C52B46">
        <w:t xml:space="preserve">Specific </w:t>
      </w:r>
      <w:r w:rsidR="00807613">
        <w:t>roles</w:t>
      </w:r>
      <w:r w:rsidRPr="00C52B46">
        <w:t xml:space="preserve"> need to be</w:t>
      </w:r>
      <w:r w:rsidR="00D626DF">
        <w:t xml:space="preserve"> defined and put</w:t>
      </w:r>
      <w:r w:rsidRPr="00C52B46">
        <w:t xml:space="preserve"> in p</w:t>
      </w:r>
      <w:r w:rsidR="007A1C86">
        <w:t>lace to enforce the legislation</w:t>
      </w:r>
      <w:r w:rsidR="00807613">
        <w:t>. This could include s</w:t>
      </w:r>
      <w:r w:rsidRPr="00C52B46">
        <w:t>trategi</w:t>
      </w:r>
      <w:r w:rsidR="007A1C86">
        <w:t xml:space="preserve">c plans </w:t>
      </w:r>
      <w:r w:rsidR="002941FD">
        <w:t>and accessibility plans</w:t>
      </w:r>
    </w:p>
    <w:p w:rsidR="00465C55" w:rsidRPr="00C52B46" w:rsidRDefault="001F4390" w:rsidP="001F4390">
      <w:pPr>
        <w:pStyle w:val="ListParagraph"/>
        <w:numPr>
          <w:ilvl w:val="0"/>
          <w:numId w:val="11"/>
        </w:numPr>
      </w:pPr>
      <w:r w:rsidRPr="001F4390">
        <w:t>It is imp</w:t>
      </w:r>
      <w:r w:rsidR="008B0F14">
        <w:t xml:space="preserve">ortant to have innovative ideas and </w:t>
      </w:r>
      <w:r w:rsidRPr="001F4390">
        <w:t>answers from</w:t>
      </w:r>
      <w:r w:rsidR="00D626DF">
        <w:t xml:space="preserve"> all</w:t>
      </w:r>
      <w:r w:rsidRPr="001F4390">
        <w:t xml:space="preserve"> communities, </w:t>
      </w:r>
      <w:r w:rsidR="001E4E87">
        <w:t>for example,</w:t>
      </w:r>
      <w:r w:rsidRPr="001F4390">
        <w:t xml:space="preserve"> ensuring there is no limit on community population sizes because</w:t>
      </w:r>
      <w:r w:rsidR="006200FB">
        <w:t xml:space="preserve"> the</w:t>
      </w:r>
      <w:r w:rsidRPr="001F4390">
        <w:t xml:space="preserve"> province has a large range of rural communities</w:t>
      </w:r>
    </w:p>
    <w:p w:rsidR="00465C55" w:rsidRPr="00C52B46" w:rsidRDefault="00465C55" w:rsidP="00F2594C">
      <w:pPr>
        <w:pStyle w:val="ListParagraph"/>
        <w:numPr>
          <w:ilvl w:val="0"/>
          <w:numId w:val="11"/>
        </w:numPr>
      </w:pPr>
      <w:r w:rsidRPr="00C52B46">
        <w:t xml:space="preserve">Community </w:t>
      </w:r>
      <w:r w:rsidR="001E4E87">
        <w:t xml:space="preserve">needs to play </w:t>
      </w:r>
      <w:r w:rsidRPr="00C52B46">
        <w:t xml:space="preserve">a role in communicating on what </w:t>
      </w:r>
      <w:r w:rsidR="007A1C86">
        <w:t xml:space="preserve">the legislation </w:t>
      </w:r>
      <w:r w:rsidR="001E4E87">
        <w:t>should</w:t>
      </w:r>
      <w:r w:rsidR="007A1C86">
        <w:t xml:space="preserve"> do</w:t>
      </w:r>
    </w:p>
    <w:p w:rsidR="00465C55" w:rsidRPr="00C52B46" w:rsidRDefault="00465C55" w:rsidP="00F2594C">
      <w:pPr>
        <w:pStyle w:val="ListParagraph"/>
        <w:numPr>
          <w:ilvl w:val="0"/>
          <w:numId w:val="11"/>
        </w:numPr>
      </w:pPr>
      <w:r w:rsidRPr="00C52B46">
        <w:t>Provide a</w:t>
      </w:r>
      <w:r w:rsidR="003B26B6">
        <w:t>n</w:t>
      </w:r>
      <w:r w:rsidRPr="00C52B46">
        <w:t xml:space="preserve"> </w:t>
      </w:r>
      <w:r w:rsidR="003B26B6">
        <w:t xml:space="preserve">accessibly plan </w:t>
      </w:r>
      <w:r w:rsidR="00AE1594">
        <w:t xml:space="preserve">template to outline required </w:t>
      </w:r>
      <w:r w:rsidRPr="00C52B46">
        <w:t>responsibilities</w:t>
      </w:r>
    </w:p>
    <w:p w:rsidR="000E1CD3" w:rsidRDefault="00465C55" w:rsidP="00F2594C">
      <w:pPr>
        <w:pStyle w:val="ListParagraph"/>
        <w:numPr>
          <w:ilvl w:val="0"/>
          <w:numId w:val="11"/>
        </w:numPr>
      </w:pPr>
      <w:r w:rsidRPr="00C52B46">
        <w:t>Define</w:t>
      </w:r>
      <w:r w:rsidR="00AE1594">
        <w:t>d</w:t>
      </w:r>
      <w:r w:rsidRPr="00C52B46">
        <w:t xml:space="preserve"> roles</w:t>
      </w:r>
      <w:r w:rsidR="001F4390">
        <w:t xml:space="preserve"> and responsibilities</w:t>
      </w:r>
      <w:r w:rsidRPr="00C52B46">
        <w:t xml:space="preserve"> for accountability </w:t>
      </w:r>
      <w:r w:rsidR="00AE1594">
        <w:t xml:space="preserve">should be included </w:t>
      </w:r>
      <w:r w:rsidRPr="00C52B46">
        <w:t>with</w:t>
      </w:r>
      <w:r w:rsidR="001F4390">
        <w:t>in</w:t>
      </w:r>
      <w:r w:rsidRPr="00C52B46">
        <w:t xml:space="preserve"> the legislation</w:t>
      </w:r>
    </w:p>
    <w:p w:rsidR="008E6364" w:rsidRDefault="008E6364" w:rsidP="00F2594C">
      <w:pPr>
        <w:pStyle w:val="ListParagraph"/>
        <w:numPr>
          <w:ilvl w:val="0"/>
          <w:numId w:val="11"/>
        </w:numPr>
      </w:pPr>
      <w:r>
        <w:t xml:space="preserve">The </w:t>
      </w:r>
      <w:r w:rsidR="00107A13">
        <w:t>D</w:t>
      </w:r>
      <w:r>
        <w:t xml:space="preserve">epartment of Education should provide yearly reports </w:t>
      </w:r>
      <w:r w:rsidR="00767729">
        <w:t>as a mechanism of enforcement to show what</w:t>
      </w:r>
      <w:r>
        <w:t xml:space="preserve"> complaints</w:t>
      </w:r>
      <w:r w:rsidR="00767729">
        <w:t xml:space="preserve"> they have </w:t>
      </w:r>
      <w:r w:rsidR="00767729">
        <w:lastRenderedPageBreak/>
        <w:t>received and how they</w:t>
      </w:r>
      <w:r>
        <w:t xml:space="preserve"> have been resolved. T</w:t>
      </w:r>
      <w:r w:rsidR="00C92360">
        <w:t>his will provide accountability</w:t>
      </w:r>
    </w:p>
    <w:p w:rsidR="000E1CD3" w:rsidRPr="00C52B46" w:rsidRDefault="000E1CD3" w:rsidP="000E1CD3">
      <w:pPr>
        <w:pStyle w:val="Heading2"/>
      </w:pPr>
      <w:bookmarkStart w:id="40" w:name="_Toc18405491"/>
      <w:bookmarkStart w:id="41" w:name="_Toc18414555"/>
      <w:bookmarkStart w:id="42" w:name="_Toc18414914"/>
      <w:bookmarkStart w:id="43" w:name="_Toc19001331"/>
      <w:r w:rsidRPr="00C52B46">
        <w:t>Priority Areas for Standards</w:t>
      </w:r>
      <w:bookmarkEnd w:id="40"/>
      <w:bookmarkEnd w:id="41"/>
      <w:bookmarkEnd w:id="42"/>
      <w:bookmarkEnd w:id="43"/>
    </w:p>
    <w:p w:rsidR="00121496" w:rsidRDefault="008D1173" w:rsidP="000E1CD3">
      <w:r>
        <w:t>Enabling legislation would allow for the development of standards. In no particular order</w:t>
      </w:r>
      <w:r w:rsidR="00564238">
        <w:t>,</w:t>
      </w:r>
      <w:r>
        <w:t xml:space="preserve"> p</w:t>
      </w:r>
      <w:r w:rsidR="00121496">
        <w:t>articipants i</w:t>
      </w:r>
      <w:r w:rsidR="00DF0785" w:rsidRPr="00C52B46">
        <w:t>dentified</w:t>
      </w:r>
      <w:r w:rsidR="00DD333F">
        <w:t xml:space="preserve"> </w:t>
      </w:r>
      <w:r w:rsidR="00121496">
        <w:t xml:space="preserve">the following </w:t>
      </w:r>
      <w:r w:rsidR="00DD333F">
        <w:t>priority</w:t>
      </w:r>
      <w:r w:rsidR="00DF0785" w:rsidRPr="00C52B46">
        <w:t xml:space="preserve"> </w:t>
      </w:r>
      <w:r w:rsidR="000E1CD3" w:rsidRPr="00C52B46">
        <w:t>areas fo</w:t>
      </w:r>
      <w:r w:rsidR="00121496">
        <w:t>r the development of standards</w:t>
      </w:r>
      <w:r w:rsidR="000E1CD3" w:rsidRPr="00C52B46">
        <w:t xml:space="preserve">: </w:t>
      </w:r>
    </w:p>
    <w:p w:rsidR="00121496" w:rsidRDefault="00121496" w:rsidP="00121496">
      <w:pPr>
        <w:pStyle w:val="ListParagraph"/>
        <w:numPr>
          <w:ilvl w:val="0"/>
          <w:numId w:val="30"/>
        </w:numPr>
      </w:pPr>
      <w:r>
        <w:t>Customer service</w:t>
      </w:r>
    </w:p>
    <w:p w:rsidR="00121496" w:rsidRDefault="00121496" w:rsidP="00121496">
      <w:pPr>
        <w:pStyle w:val="ListParagraph"/>
        <w:numPr>
          <w:ilvl w:val="0"/>
          <w:numId w:val="30"/>
        </w:numPr>
      </w:pPr>
      <w:r>
        <w:t>Universal design</w:t>
      </w:r>
    </w:p>
    <w:p w:rsidR="00121496" w:rsidRDefault="00121496" w:rsidP="00121496">
      <w:pPr>
        <w:pStyle w:val="ListParagraph"/>
        <w:numPr>
          <w:ilvl w:val="0"/>
          <w:numId w:val="30"/>
        </w:numPr>
      </w:pPr>
      <w:r>
        <w:t>A</w:t>
      </w:r>
      <w:r w:rsidR="000E1CD3" w:rsidRPr="00C52B46">
        <w:t>ccess to justice</w:t>
      </w:r>
    </w:p>
    <w:p w:rsidR="00121496" w:rsidRDefault="00121496" w:rsidP="00121496">
      <w:pPr>
        <w:pStyle w:val="ListParagraph"/>
        <w:numPr>
          <w:ilvl w:val="0"/>
          <w:numId w:val="30"/>
        </w:numPr>
      </w:pPr>
      <w:r>
        <w:t>A</w:t>
      </w:r>
      <w:r w:rsidR="000E1CD3" w:rsidRPr="00C52B46">
        <w:t>ccessibility acc</w:t>
      </w:r>
      <w:r>
        <w:t>ommodation during incarceration</w:t>
      </w:r>
    </w:p>
    <w:p w:rsidR="00121496" w:rsidRDefault="00121496" w:rsidP="00121496">
      <w:pPr>
        <w:pStyle w:val="ListParagraph"/>
        <w:numPr>
          <w:ilvl w:val="0"/>
          <w:numId w:val="30"/>
        </w:numPr>
      </w:pPr>
      <w:r>
        <w:t>Education</w:t>
      </w:r>
    </w:p>
    <w:p w:rsidR="00121496" w:rsidRDefault="00121496" w:rsidP="00121496">
      <w:pPr>
        <w:pStyle w:val="ListParagraph"/>
        <w:numPr>
          <w:ilvl w:val="0"/>
          <w:numId w:val="30"/>
        </w:numPr>
      </w:pPr>
      <w:r>
        <w:t>Deaf culture</w:t>
      </w:r>
    </w:p>
    <w:p w:rsidR="00121496" w:rsidRDefault="00121496" w:rsidP="00121496">
      <w:pPr>
        <w:pStyle w:val="ListParagraph"/>
        <w:numPr>
          <w:ilvl w:val="0"/>
          <w:numId w:val="30"/>
        </w:numPr>
      </w:pPr>
      <w:r>
        <w:t>S</w:t>
      </w:r>
      <w:r w:rsidR="00FC44EF">
        <w:t>tandards recognizing sign languages (A</w:t>
      </w:r>
      <w:r w:rsidR="000E1CD3" w:rsidRPr="00C52B46">
        <w:t>SL</w:t>
      </w:r>
      <w:r w:rsidR="00FC44EF">
        <w:t>, LSQ, ISL</w:t>
      </w:r>
      <w:r>
        <w:t>)</w:t>
      </w:r>
    </w:p>
    <w:p w:rsidR="00121496" w:rsidRDefault="00121496" w:rsidP="00121496">
      <w:pPr>
        <w:pStyle w:val="ListParagraph"/>
        <w:numPr>
          <w:ilvl w:val="0"/>
          <w:numId w:val="30"/>
        </w:numPr>
      </w:pPr>
      <w:r>
        <w:t>A</w:t>
      </w:r>
      <w:r w:rsidR="006F2B94">
        <w:t>ccessible</w:t>
      </w:r>
      <w:r w:rsidR="000E1CD3" w:rsidRPr="00C52B46">
        <w:t xml:space="preserve"> procurement</w:t>
      </w:r>
    </w:p>
    <w:p w:rsidR="00121496" w:rsidRDefault="00121496" w:rsidP="00121496">
      <w:pPr>
        <w:pStyle w:val="ListParagraph"/>
        <w:numPr>
          <w:ilvl w:val="0"/>
          <w:numId w:val="30"/>
        </w:numPr>
      </w:pPr>
      <w:r>
        <w:t>Transportation</w:t>
      </w:r>
    </w:p>
    <w:p w:rsidR="00121496" w:rsidRDefault="00121496" w:rsidP="00121496">
      <w:pPr>
        <w:pStyle w:val="ListParagraph"/>
        <w:numPr>
          <w:ilvl w:val="0"/>
          <w:numId w:val="30"/>
        </w:numPr>
      </w:pPr>
      <w:r>
        <w:t>Information and communication</w:t>
      </w:r>
    </w:p>
    <w:p w:rsidR="00121496" w:rsidRDefault="00121496" w:rsidP="00121496">
      <w:pPr>
        <w:pStyle w:val="ListParagraph"/>
        <w:numPr>
          <w:ilvl w:val="0"/>
          <w:numId w:val="30"/>
        </w:numPr>
      </w:pPr>
      <w:r>
        <w:t>Assistive technology</w:t>
      </w:r>
    </w:p>
    <w:p w:rsidR="00121496" w:rsidRDefault="00121496" w:rsidP="00121496">
      <w:pPr>
        <w:pStyle w:val="ListParagraph"/>
        <w:numPr>
          <w:ilvl w:val="0"/>
          <w:numId w:val="30"/>
        </w:numPr>
      </w:pPr>
      <w:r>
        <w:t>D</w:t>
      </w:r>
      <w:r w:rsidR="000E1CD3" w:rsidRPr="00C52B46">
        <w:t>esign of public spaces</w:t>
      </w:r>
    </w:p>
    <w:p w:rsidR="00121496" w:rsidRDefault="00121496" w:rsidP="00121496">
      <w:pPr>
        <w:pStyle w:val="ListParagraph"/>
        <w:numPr>
          <w:ilvl w:val="0"/>
          <w:numId w:val="30"/>
        </w:numPr>
      </w:pPr>
      <w:r>
        <w:t>Human resource-based education and;</w:t>
      </w:r>
    </w:p>
    <w:p w:rsidR="00742430" w:rsidRPr="00C52B46" w:rsidRDefault="00121496" w:rsidP="00121496">
      <w:pPr>
        <w:pStyle w:val="ListParagraph"/>
        <w:numPr>
          <w:ilvl w:val="0"/>
          <w:numId w:val="30"/>
        </w:numPr>
      </w:pPr>
      <w:r>
        <w:t>Sensitivity training</w:t>
      </w:r>
    </w:p>
    <w:p w:rsidR="000E1CD3" w:rsidRPr="00C52B46" w:rsidRDefault="000E1CD3" w:rsidP="000E1CD3">
      <w:pPr>
        <w:pStyle w:val="Heading2"/>
      </w:pPr>
      <w:bookmarkStart w:id="44" w:name="_Toc18405492"/>
      <w:bookmarkStart w:id="45" w:name="_Toc18414556"/>
      <w:bookmarkStart w:id="46" w:name="_Toc18414915"/>
      <w:bookmarkStart w:id="47" w:name="_Toc19001332"/>
      <w:r w:rsidRPr="00C52B46">
        <w:t>Developing and Reviewing Standards</w:t>
      </w:r>
      <w:bookmarkEnd w:id="44"/>
      <w:bookmarkEnd w:id="45"/>
      <w:bookmarkEnd w:id="46"/>
      <w:bookmarkEnd w:id="47"/>
    </w:p>
    <w:p w:rsidR="006040AD" w:rsidRDefault="006040AD" w:rsidP="000E1CD3">
      <w:r>
        <w:t>Participants were asked their thoughts on how government should develop and review standards. The feedback provided included:</w:t>
      </w:r>
    </w:p>
    <w:p w:rsidR="006040AD" w:rsidRDefault="006040AD" w:rsidP="006040AD">
      <w:pPr>
        <w:pStyle w:val="ListParagraph"/>
        <w:numPr>
          <w:ilvl w:val="0"/>
          <w:numId w:val="31"/>
        </w:numPr>
      </w:pPr>
      <w:r>
        <w:t>T</w:t>
      </w:r>
      <w:r w:rsidR="000B05C4" w:rsidRPr="000B05C4">
        <w:t>here should be more consultations</w:t>
      </w:r>
      <w:r w:rsidR="00F14D43">
        <w:t xml:space="preserve"> for the development and review of standards</w:t>
      </w:r>
    </w:p>
    <w:p w:rsidR="006040AD" w:rsidRDefault="006040AD" w:rsidP="006040AD">
      <w:pPr>
        <w:pStyle w:val="ListParagraph"/>
        <w:numPr>
          <w:ilvl w:val="0"/>
          <w:numId w:val="31"/>
        </w:numPr>
      </w:pPr>
      <w:r>
        <w:t>It is</w:t>
      </w:r>
      <w:r w:rsidR="000B05C4" w:rsidRPr="000B05C4">
        <w:t xml:space="preserve"> important to finali</w:t>
      </w:r>
      <w:r>
        <w:t>ze the legislation immediately</w:t>
      </w:r>
    </w:p>
    <w:p w:rsidR="006040AD" w:rsidRDefault="006040AD" w:rsidP="006040AD">
      <w:pPr>
        <w:pStyle w:val="ListParagraph"/>
        <w:numPr>
          <w:ilvl w:val="0"/>
          <w:numId w:val="31"/>
        </w:numPr>
      </w:pPr>
      <w:r>
        <w:t>L</w:t>
      </w:r>
      <w:r w:rsidR="000B05C4" w:rsidRPr="000B05C4">
        <w:t xml:space="preserve">egislation and standards </w:t>
      </w:r>
      <w:r w:rsidR="001E4E87">
        <w:t>should be</w:t>
      </w:r>
      <w:r w:rsidR="001E4E87" w:rsidRPr="000B05C4">
        <w:t xml:space="preserve"> </w:t>
      </w:r>
      <w:r w:rsidR="000B05C4" w:rsidRPr="000B05C4">
        <w:t xml:space="preserve">reviewed </w:t>
      </w:r>
      <w:r>
        <w:t>regularly and be</w:t>
      </w:r>
      <w:r w:rsidR="000B05C4" w:rsidRPr="000B05C4">
        <w:t xml:space="preserve"> an ongoing process</w:t>
      </w:r>
    </w:p>
    <w:p w:rsidR="00742430" w:rsidRPr="00C52B46" w:rsidRDefault="006040AD" w:rsidP="006040AD">
      <w:pPr>
        <w:pStyle w:val="ListParagraph"/>
        <w:numPr>
          <w:ilvl w:val="0"/>
          <w:numId w:val="31"/>
        </w:numPr>
      </w:pPr>
      <w:r>
        <w:t>The</w:t>
      </w:r>
      <w:r w:rsidR="000B05C4" w:rsidRPr="000B05C4">
        <w:t xml:space="preserve"> review process </w:t>
      </w:r>
      <w:r w:rsidR="001E4E87">
        <w:t>should be</w:t>
      </w:r>
      <w:r w:rsidR="001E4E87" w:rsidRPr="000B05C4">
        <w:t xml:space="preserve"> </w:t>
      </w:r>
      <w:r w:rsidR="008566E3">
        <w:t xml:space="preserve">every three </w:t>
      </w:r>
      <w:r w:rsidR="00AB3298">
        <w:t>to</w:t>
      </w:r>
      <w:r w:rsidR="008566E3">
        <w:t xml:space="preserve"> five</w:t>
      </w:r>
      <w:r w:rsidR="000B05C4" w:rsidRPr="000B05C4">
        <w:t xml:space="preserve"> years</w:t>
      </w:r>
    </w:p>
    <w:p w:rsidR="00742430" w:rsidRPr="00603011" w:rsidRDefault="00742430" w:rsidP="00742430">
      <w:pPr>
        <w:pStyle w:val="Heading2"/>
      </w:pPr>
      <w:bookmarkStart w:id="48" w:name="_Toc19001333"/>
      <w:r>
        <w:t>Community</w:t>
      </w:r>
      <w:bookmarkEnd w:id="48"/>
      <w:r w:rsidR="008851EC">
        <w:t xml:space="preserve"> Engagement and Communication</w:t>
      </w:r>
    </w:p>
    <w:p w:rsidR="00C6786F" w:rsidRDefault="00F051DF" w:rsidP="00742430">
      <w:r>
        <w:t>There</w:t>
      </w:r>
      <w:r w:rsidR="00240308">
        <w:t xml:space="preserve"> was a </w:t>
      </w:r>
      <w:r w:rsidR="002F4C8F">
        <w:t>strong</w:t>
      </w:r>
      <w:r w:rsidR="00240308">
        <w:t xml:space="preserve"> message that g</w:t>
      </w:r>
      <w:r w:rsidR="00742430" w:rsidRPr="00C52B46">
        <w:t xml:space="preserve">overnment must continue to engage with </w:t>
      </w:r>
      <w:r w:rsidR="001031BF">
        <w:t>individuals</w:t>
      </w:r>
      <w:r w:rsidR="00742430" w:rsidRPr="00C52B46">
        <w:t xml:space="preserve"> with lived experience throughout the consultation, design, development, implementation and evaluation stages. Individuals echoed </w:t>
      </w:r>
      <w:r w:rsidR="00742430" w:rsidRPr="00C52B46">
        <w:lastRenderedPageBreak/>
        <w:t>the importance</w:t>
      </w:r>
      <w:r w:rsidR="001B5A93" w:rsidRPr="001B5A93">
        <w:t xml:space="preserve"> that ongoing feedback must be accessible and be promoted through proper communication channels</w:t>
      </w:r>
      <w:r w:rsidR="00970D58">
        <w:t>, and that</w:t>
      </w:r>
      <w:r w:rsidR="00831A19" w:rsidRPr="00831A19">
        <w:t xml:space="preserve"> opportunities</w:t>
      </w:r>
      <w:r w:rsidR="00564238">
        <w:t xml:space="preserve"> are provided</w:t>
      </w:r>
      <w:r w:rsidR="00831A19" w:rsidRPr="00831A19">
        <w:t xml:space="preserve"> for ongoing feedback on the proposed legislation and standards to support its effectiveness.</w:t>
      </w:r>
      <w:r w:rsidR="001B5A93">
        <w:t xml:space="preserve"> </w:t>
      </w:r>
      <w:r w:rsidR="00742430" w:rsidRPr="00C52B46">
        <w:t>Participants identified</w:t>
      </w:r>
      <w:r w:rsidR="00970D58">
        <w:t xml:space="preserve"> t</w:t>
      </w:r>
      <w:r w:rsidR="00564238">
        <w:t>he</w:t>
      </w:r>
      <w:r w:rsidR="00970D58">
        <w:t xml:space="preserve"> </w:t>
      </w:r>
      <w:r w:rsidR="001B5A93">
        <w:t>following areas of engagement and communication</w:t>
      </w:r>
      <w:r w:rsidR="00C6786F">
        <w:t>:</w:t>
      </w:r>
    </w:p>
    <w:p w:rsidR="00C6786F" w:rsidRDefault="00117DC6" w:rsidP="00F2594C">
      <w:pPr>
        <w:pStyle w:val="ListParagraph"/>
        <w:numPr>
          <w:ilvl w:val="0"/>
          <w:numId w:val="23"/>
        </w:numPr>
      </w:pPr>
      <w:r>
        <w:t>I</w:t>
      </w:r>
      <w:r w:rsidR="00742430" w:rsidRPr="00C52B46">
        <w:t>n-person meetings</w:t>
      </w:r>
      <w:r w:rsidR="00AF3299">
        <w:t xml:space="preserve">, </w:t>
      </w:r>
      <w:r w:rsidR="009B3888">
        <w:t xml:space="preserve">mail-outs, </w:t>
      </w:r>
      <w:r w:rsidR="00742430" w:rsidRPr="00C52B46">
        <w:t>online opportunities</w:t>
      </w:r>
      <w:r w:rsidR="00AF3299">
        <w:t xml:space="preserve">, </w:t>
      </w:r>
      <w:r w:rsidR="00742430" w:rsidRPr="00C52B46">
        <w:t>ASL</w:t>
      </w:r>
      <w:r w:rsidR="00AF3299">
        <w:t xml:space="preserve">, </w:t>
      </w:r>
      <w:r w:rsidR="00742430" w:rsidRPr="00C52B46">
        <w:t xml:space="preserve">text messaging and the use of social media with </w:t>
      </w:r>
      <w:r w:rsidR="009B3888">
        <w:t xml:space="preserve">a </w:t>
      </w:r>
      <w:r w:rsidR="00742430" w:rsidRPr="00C52B46">
        <w:t xml:space="preserve">dedicated </w:t>
      </w:r>
      <w:r w:rsidR="009B3888">
        <w:t xml:space="preserve">government </w:t>
      </w:r>
      <w:r w:rsidR="00742430" w:rsidRPr="00C52B46">
        <w:t>staff t</w:t>
      </w:r>
      <w:r w:rsidR="00CF28DC">
        <w:t>o monitor and address questions</w:t>
      </w:r>
    </w:p>
    <w:p w:rsidR="00C6786F" w:rsidRDefault="00742430" w:rsidP="00F2594C">
      <w:pPr>
        <w:pStyle w:val="ListParagraph"/>
        <w:numPr>
          <w:ilvl w:val="0"/>
          <w:numId w:val="23"/>
        </w:numPr>
      </w:pPr>
      <w:r w:rsidRPr="00C52B46">
        <w:t>Plain</w:t>
      </w:r>
      <w:r w:rsidR="00261F5D">
        <w:t xml:space="preserve"> and </w:t>
      </w:r>
      <w:r w:rsidR="00AF3299">
        <w:t>clear</w:t>
      </w:r>
      <w:r w:rsidRPr="00C52B46">
        <w:t xml:space="preserve"> language must be used </w:t>
      </w:r>
      <w:r w:rsidR="00AF3299">
        <w:t>and no</w:t>
      </w:r>
      <w:r w:rsidR="00C6786F">
        <w:t xml:space="preserve"> jargon and abbreviations</w:t>
      </w:r>
      <w:r w:rsidRPr="00C52B46">
        <w:t xml:space="preserve"> </w:t>
      </w:r>
    </w:p>
    <w:p w:rsidR="00742430" w:rsidRPr="00C52B46" w:rsidRDefault="00B429D6" w:rsidP="00B429D6">
      <w:pPr>
        <w:pStyle w:val="ListParagraph"/>
        <w:numPr>
          <w:ilvl w:val="0"/>
          <w:numId w:val="23"/>
        </w:numPr>
      </w:pPr>
      <w:r w:rsidRPr="00B429D6">
        <w:t xml:space="preserve">Government website must be user friendly and accessible to ensure communication on legislation and ongoing feedback is accessible </w:t>
      </w:r>
    </w:p>
    <w:p w:rsidR="00C6786F" w:rsidRDefault="00742430" w:rsidP="00F2594C">
      <w:pPr>
        <w:pStyle w:val="ListParagraph"/>
        <w:numPr>
          <w:ilvl w:val="0"/>
          <w:numId w:val="23"/>
        </w:numPr>
      </w:pPr>
      <w:r w:rsidRPr="00C52B46">
        <w:t>There must be tr</w:t>
      </w:r>
      <w:r w:rsidR="00C6786F">
        <w:t xml:space="preserve">ansparency of the whole </w:t>
      </w:r>
      <w:r w:rsidR="00AF3299">
        <w:t>process</w:t>
      </w:r>
    </w:p>
    <w:p w:rsidR="00C6786F" w:rsidRDefault="00742430" w:rsidP="00F2594C">
      <w:pPr>
        <w:pStyle w:val="ListParagraph"/>
        <w:numPr>
          <w:ilvl w:val="0"/>
          <w:numId w:val="23"/>
        </w:numPr>
      </w:pPr>
      <w:r w:rsidRPr="00C52B46">
        <w:t>Community groups need to be fully engaged with</w:t>
      </w:r>
      <w:r w:rsidR="00117DC6">
        <w:t>in</w:t>
      </w:r>
      <w:r w:rsidRPr="00C52B46">
        <w:t xml:space="preserve"> their own communities to circula</w:t>
      </w:r>
      <w:r w:rsidR="00AF3299">
        <w:t>te information to their members</w:t>
      </w:r>
      <w:r w:rsidR="00224E35">
        <w:t xml:space="preserve"> and public</w:t>
      </w:r>
    </w:p>
    <w:p w:rsidR="00742430" w:rsidRDefault="00742430" w:rsidP="00F2594C">
      <w:pPr>
        <w:pStyle w:val="ListParagraph"/>
        <w:numPr>
          <w:ilvl w:val="0"/>
          <w:numId w:val="23"/>
        </w:numPr>
      </w:pPr>
      <w:r w:rsidRPr="00C52B46">
        <w:t xml:space="preserve">Engagement should be promoted through the Minister’s Office, members’ offices and Indigenous </w:t>
      </w:r>
      <w:r w:rsidR="00AB3298">
        <w:t>g</w:t>
      </w:r>
      <w:r w:rsidRPr="00C52B46">
        <w:t xml:space="preserve">overnments </w:t>
      </w:r>
      <w:r w:rsidR="00AB3298">
        <w:t xml:space="preserve">and organizations </w:t>
      </w:r>
      <w:r w:rsidR="00A03D78">
        <w:t>including</w:t>
      </w:r>
      <w:r w:rsidR="00AF3299">
        <w:t xml:space="preserve"> </w:t>
      </w:r>
      <w:r w:rsidRPr="00C52B46">
        <w:t>Nunatsiavut</w:t>
      </w:r>
      <w:r w:rsidR="00AF3299">
        <w:t xml:space="preserve">, </w:t>
      </w:r>
      <w:r w:rsidRPr="00C52B46">
        <w:t xml:space="preserve">NunatuKavut and </w:t>
      </w:r>
      <w:r w:rsidR="00A03D78">
        <w:t xml:space="preserve">the </w:t>
      </w:r>
      <w:r w:rsidRPr="00C52B46">
        <w:t>Innu Nation</w:t>
      </w:r>
    </w:p>
    <w:p w:rsidR="00627A34" w:rsidRPr="00C52B46" w:rsidRDefault="00627A34" w:rsidP="00627A34">
      <w:pPr>
        <w:pStyle w:val="Heading2"/>
      </w:pPr>
      <w:bookmarkStart w:id="49" w:name="_Toc18405487"/>
      <w:bookmarkStart w:id="50" w:name="_Toc18414551"/>
      <w:bookmarkStart w:id="51" w:name="_Toc18414910"/>
      <w:bookmarkStart w:id="52" w:name="_Toc19001340"/>
      <w:r w:rsidRPr="00A90951">
        <w:t>Mechanisms for Accountability</w:t>
      </w:r>
      <w:bookmarkEnd w:id="49"/>
      <w:bookmarkEnd w:id="50"/>
      <w:bookmarkEnd w:id="51"/>
      <w:bookmarkEnd w:id="52"/>
    </w:p>
    <w:p w:rsidR="00627A34" w:rsidRPr="00C52B46" w:rsidRDefault="008133DB" w:rsidP="00627A34">
      <w:r>
        <w:t>Participants expressed a</w:t>
      </w:r>
      <w:r w:rsidR="00627A34" w:rsidRPr="00C52B46">
        <w:t xml:space="preserve"> strong need to ensure accountability and ways to ensure ongoing progress</w:t>
      </w:r>
      <w:r w:rsidR="004B756D">
        <w:t xml:space="preserve">. </w:t>
      </w:r>
      <w:r w:rsidR="00EB4924">
        <w:t>Suggestions</w:t>
      </w:r>
      <w:r w:rsidR="00627A34">
        <w:t xml:space="preserve"> includ</w:t>
      </w:r>
      <w:r w:rsidR="00EB4924">
        <w:t>ed</w:t>
      </w:r>
      <w:r w:rsidR="00627A34" w:rsidRPr="00C52B46">
        <w:t>:</w:t>
      </w:r>
    </w:p>
    <w:p w:rsidR="00627A34" w:rsidRPr="00C52B46" w:rsidRDefault="00A90951" w:rsidP="00F2594C">
      <w:pPr>
        <w:pStyle w:val="ListParagraph"/>
        <w:numPr>
          <w:ilvl w:val="0"/>
          <w:numId w:val="4"/>
        </w:numPr>
      </w:pPr>
      <w:r>
        <w:t>Create</w:t>
      </w:r>
      <w:r w:rsidR="00627A34" w:rsidRPr="00C52B46">
        <w:t xml:space="preserve"> a position</w:t>
      </w:r>
      <w:r w:rsidR="00EB4924">
        <w:t xml:space="preserve"> of</w:t>
      </w:r>
      <w:r w:rsidR="00627A34" w:rsidRPr="00C52B46">
        <w:t xml:space="preserve"> the Accessibility Advocate </w:t>
      </w:r>
      <w:r w:rsidR="00627A34">
        <w:t>(</w:t>
      </w:r>
      <w:r w:rsidR="00627A34" w:rsidRPr="00C52B46">
        <w:t>simila</w:t>
      </w:r>
      <w:r w:rsidR="00627A34">
        <w:t xml:space="preserve">r to the Child </w:t>
      </w:r>
      <w:r w:rsidR="00171E2A">
        <w:t xml:space="preserve">and </w:t>
      </w:r>
      <w:r w:rsidR="00627A34">
        <w:t>Youth Advocate)</w:t>
      </w:r>
    </w:p>
    <w:p w:rsidR="00627A34" w:rsidRPr="00C52B46" w:rsidRDefault="00A90951" w:rsidP="00F2594C">
      <w:pPr>
        <w:pStyle w:val="ListParagraph"/>
        <w:numPr>
          <w:ilvl w:val="0"/>
          <w:numId w:val="4"/>
        </w:numPr>
      </w:pPr>
      <w:r>
        <w:t>Form</w:t>
      </w:r>
      <w:r w:rsidR="00627A34" w:rsidRPr="00C52B46">
        <w:t xml:space="preserve"> a separate entity within Government to manage feedback on the legislation, standards and complaints of enforcement</w:t>
      </w:r>
    </w:p>
    <w:p w:rsidR="00627A34" w:rsidRPr="0020164C" w:rsidRDefault="00627A34" w:rsidP="00F2594C">
      <w:pPr>
        <w:pStyle w:val="ListParagraph"/>
        <w:numPr>
          <w:ilvl w:val="0"/>
          <w:numId w:val="4"/>
        </w:numPr>
      </w:pPr>
      <w:r w:rsidRPr="0020164C">
        <w:t>Have the Disability Policy Office as a separate entity from the Department of Children, Seniors and Social Development</w:t>
      </w:r>
      <w:r>
        <w:t xml:space="preserve"> to strengthen its role horizontally across government as a cent</w:t>
      </w:r>
      <w:r w:rsidR="008658F0">
        <w:t>re of expertise</w:t>
      </w:r>
    </w:p>
    <w:p w:rsidR="00627A34" w:rsidRPr="0020164C" w:rsidRDefault="005F11B5" w:rsidP="00F2594C">
      <w:pPr>
        <w:pStyle w:val="ListParagraph"/>
        <w:numPr>
          <w:ilvl w:val="0"/>
          <w:numId w:val="4"/>
        </w:numPr>
      </w:pPr>
      <w:r>
        <w:t>Make sure there is a</w:t>
      </w:r>
      <w:r w:rsidR="00627A34" w:rsidRPr="0020164C">
        <w:t xml:space="preserve"> </w:t>
      </w:r>
      <w:r w:rsidR="00627A34">
        <w:t>requirement</w:t>
      </w:r>
      <w:r w:rsidR="00627A34" w:rsidRPr="0020164C">
        <w:t xml:space="preserve"> to review the proposed legislation</w:t>
      </w:r>
      <w:r w:rsidR="00627A34">
        <w:t xml:space="preserve"> regularly</w:t>
      </w:r>
    </w:p>
    <w:p w:rsidR="00627A34" w:rsidRPr="00C52B46" w:rsidRDefault="00627A34" w:rsidP="00F2594C">
      <w:pPr>
        <w:pStyle w:val="ListParagraph"/>
        <w:numPr>
          <w:ilvl w:val="0"/>
          <w:numId w:val="4"/>
        </w:numPr>
      </w:pPr>
      <w:r w:rsidRPr="00C52B46">
        <w:t>Create Municipal Accessibility Advisory Commi</w:t>
      </w:r>
      <w:r>
        <w:t>ttees with reporting structures</w:t>
      </w:r>
    </w:p>
    <w:p w:rsidR="0030238D" w:rsidRDefault="005F11B5" w:rsidP="005F11B5">
      <w:pPr>
        <w:pStyle w:val="ListParagraph"/>
        <w:numPr>
          <w:ilvl w:val="0"/>
          <w:numId w:val="4"/>
        </w:numPr>
      </w:pPr>
      <w:r w:rsidRPr="005F11B5">
        <w:t>Increase public awareness and confidence by having reports by the Auditor General (or similar figure</w:t>
      </w:r>
      <w:r w:rsidR="0030238D">
        <w:t>)</w:t>
      </w:r>
    </w:p>
    <w:p w:rsidR="00627A34" w:rsidRPr="00C52B46" w:rsidRDefault="00627A34" w:rsidP="005F11B5">
      <w:pPr>
        <w:pStyle w:val="ListParagraph"/>
        <w:numPr>
          <w:ilvl w:val="0"/>
          <w:numId w:val="4"/>
        </w:numPr>
      </w:pPr>
      <w:r w:rsidRPr="00C52B46">
        <w:t>C</w:t>
      </w:r>
      <w:r>
        <w:t>onsider creating</w:t>
      </w:r>
      <w:r w:rsidRPr="00C52B46">
        <w:t xml:space="preserve"> an ombudsman position</w:t>
      </w:r>
      <w:r>
        <w:t xml:space="preserve"> to investigate complaints</w:t>
      </w:r>
    </w:p>
    <w:p w:rsidR="0030238D" w:rsidRPr="0030238D" w:rsidRDefault="0030238D" w:rsidP="0030238D">
      <w:pPr>
        <w:pStyle w:val="ListParagraph"/>
        <w:numPr>
          <w:ilvl w:val="0"/>
          <w:numId w:val="5"/>
        </w:numPr>
      </w:pPr>
      <w:r w:rsidRPr="0030238D">
        <w:lastRenderedPageBreak/>
        <w:t>Have more engagement opportunities with the public</w:t>
      </w:r>
    </w:p>
    <w:p w:rsidR="00627A34" w:rsidRDefault="00827F84" w:rsidP="00F2594C">
      <w:pPr>
        <w:pStyle w:val="ListParagraph"/>
        <w:numPr>
          <w:ilvl w:val="0"/>
          <w:numId w:val="5"/>
        </w:numPr>
      </w:pPr>
      <w:r>
        <w:t>Incorporate t</w:t>
      </w:r>
      <w:r w:rsidR="0030238D">
        <w:t>he role of</w:t>
      </w:r>
      <w:r w:rsidR="00627A34">
        <w:t xml:space="preserve"> </w:t>
      </w:r>
      <w:r w:rsidR="00627A34" w:rsidRPr="00C52B46">
        <w:t xml:space="preserve">champion/ambassador </w:t>
      </w:r>
      <w:r>
        <w:t xml:space="preserve">and the promotion of accessibility </w:t>
      </w:r>
      <w:r w:rsidR="00627A34" w:rsidRPr="00C52B46">
        <w:t xml:space="preserve">legislation </w:t>
      </w:r>
      <w:r>
        <w:t xml:space="preserve">as part of the Disability Policy Office </w:t>
      </w:r>
    </w:p>
    <w:p w:rsidR="00627A34" w:rsidRDefault="00627A34" w:rsidP="009F5A79">
      <w:pPr>
        <w:pStyle w:val="Heading2"/>
      </w:pPr>
      <w:bookmarkStart w:id="53" w:name="_Toc18405488"/>
      <w:bookmarkStart w:id="54" w:name="_Toc18414552"/>
      <w:bookmarkStart w:id="55" w:name="_Toc18414911"/>
      <w:bookmarkStart w:id="56" w:name="_Toc19001341"/>
      <w:r w:rsidRPr="00C52B46">
        <w:t>Role of Provincial Advisory Council for the Inclusion of Persons with Disabilities</w:t>
      </w:r>
      <w:bookmarkEnd w:id="53"/>
      <w:bookmarkEnd w:id="54"/>
      <w:bookmarkEnd w:id="55"/>
      <w:bookmarkEnd w:id="56"/>
    </w:p>
    <w:p w:rsidR="00627A34" w:rsidRDefault="00627A34" w:rsidP="00FA511C">
      <w:r w:rsidRPr="003A0E1B">
        <w:t xml:space="preserve">Council’s mandate is to advise the Minister Responsible on disability-related issues. </w:t>
      </w:r>
      <w:r w:rsidR="00FA511C">
        <w:t>Within their mandate, Council can ensure accountability in the development and review of legislation</w:t>
      </w:r>
      <w:r w:rsidR="00976B17">
        <w:t xml:space="preserve">. One method suggested by </w:t>
      </w:r>
      <w:r w:rsidR="00034B87">
        <w:t xml:space="preserve">various </w:t>
      </w:r>
      <w:r w:rsidR="00976B17">
        <w:t>participants is to establish committees</w:t>
      </w:r>
      <w:r w:rsidR="00FA511C">
        <w:t xml:space="preserve"> </w:t>
      </w:r>
      <w:r w:rsidR="00976B17">
        <w:t xml:space="preserve">which </w:t>
      </w:r>
      <w:r w:rsidR="00FA511C">
        <w:t>would report to Council on development of the standards. Council and community can effectively share information across the province by a network i.e. Network of Disability Organizations.</w:t>
      </w:r>
    </w:p>
    <w:p w:rsidR="00742430" w:rsidRPr="00C52B46" w:rsidRDefault="00742430" w:rsidP="00742430">
      <w:pPr>
        <w:pStyle w:val="Heading2"/>
      </w:pPr>
      <w:bookmarkStart w:id="57" w:name="_Toc18405490"/>
      <w:bookmarkStart w:id="58" w:name="_Toc18414554"/>
      <w:bookmarkStart w:id="59" w:name="_Toc18414913"/>
      <w:bookmarkStart w:id="60" w:name="_Toc19001335"/>
      <w:r w:rsidRPr="00C52B46">
        <w:t>The Inclusion of All Voices</w:t>
      </w:r>
      <w:bookmarkEnd w:id="57"/>
      <w:bookmarkEnd w:id="58"/>
      <w:bookmarkEnd w:id="59"/>
      <w:bookmarkEnd w:id="60"/>
    </w:p>
    <w:p w:rsidR="00742430" w:rsidRPr="00C52B46" w:rsidRDefault="003B2140" w:rsidP="00742430">
      <w:r w:rsidRPr="003B2140">
        <w:t>Every voice needs to be i</w:t>
      </w:r>
      <w:r>
        <w:t>ncluded in the ongoing feedback</w:t>
      </w:r>
      <w:r w:rsidR="00C6786F" w:rsidRPr="00DA45AB">
        <w:t xml:space="preserve">: </w:t>
      </w:r>
      <w:r w:rsidR="00A75556">
        <w:t>youth, I</w:t>
      </w:r>
      <w:r w:rsidR="00742430" w:rsidRPr="00DA45AB">
        <w:t>ndige</w:t>
      </w:r>
      <w:r w:rsidR="00A75556">
        <w:t xml:space="preserve">nous governments, organizations, </w:t>
      </w:r>
      <w:r w:rsidR="00742430" w:rsidRPr="00DA45AB">
        <w:t xml:space="preserve">cultural groups, all age ranges, genders and </w:t>
      </w:r>
      <w:r w:rsidR="00A75556">
        <w:t>minorities</w:t>
      </w:r>
      <w:r w:rsidR="00742430" w:rsidRPr="00DA45AB">
        <w:t xml:space="preserve"> in order to recognize </w:t>
      </w:r>
      <w:r w:rsidR="00DA45AB" w:rsidRPr="00DA45AB">
        <w:t xml:space="preserve">the connected and varying experiences </w:t>
      </w:r>
      <w:r>
        <w:t>with all disabilities.</w:t>
      </w:r>
      <w:r w:rsidR="00742430" w:rsidRPr="00DA45AB">
        <w:t xml:space="preserve"> </w:t>
      </w:r>
    </w:p>
    <w:p w:rsidR="00742430" w:rsidRDefault="00CB36AD" w:rsidP="00742430">
      <w:r w:rsidRPr="00CB36AD">
        <w:t>All voices from people who have disabilities must be valued and included in legislation and ongoing feedback. The Deaf community shared valuable insight on lack of available services for people who are Deaf. Examples include</w:t>
      </w:r>
      <w:r w:rsidR="00676FB7">
        <w:t>, but are not limited to,</w:t>
      </w:r>
      <w:r w:rsidRPr="00CB36AD">
        <w:t xml:space="preserve"> lack of sign language interpretation in government public announcements, services, resources and the lack of support for students who are Deaf</w:t>
      </w:r>
      <w:r>
        <w:t>.</w:t>
      </w:r>
    </w:p>
    <w:p w:rsidR="0073708B" w:rsidRDefault="0073708B" w:rsidP="004B756D"/>
    <w:p w:rsidR="00970B57" w:rsidRPr="00E3372F" w:rsidRDefault="00465C55" w:rsidP="006571BF">
      <w:pPr>
        <w:pStyle w:val="Heading1"/>
        <w:pBdr>
          <w:bottom w:val="single" w:sz="12" w:space="1" w:color="005868"/>
        </w:pBdr>
      </w:pPr>
      <w:bookmarkStart w:id="61" w:name="_Toc19001337"/>
      <w:bookmarkStart w:id="62" w:name="_Toc23256085"/>
      <w:r w:rsidRPr="00E3372F">
        <w:t>Next Steps</w:t>
      </w:r>
      <w:bookmarkEnd w:id="61"/>
      <w:bookmarkEnd w:id="62"/>
    </w:p>
    <w:p w:rsidR="00C91512" w:rsidRDefault="00C91512" w:rsidP="00C91512">
      <w:r>
        <w:t xml:space="preserve">While many participants indicated government should move forward with legislation as soon as possible, there was confusion about what “enabling legislation” means and how the legislation and resulting standards would work.  Participants indicated a need to clarify how the </w:t>
      </w:r>
      <w:r w:rsidRPr="00327859">
        <w:rPr>
          <w:b/>
        </w:rPr>
        <w:t>Human Rights Act</w:t>
      </w:r>
      <w:r>
        <w:t xml:space="preserve"> and accessibility legislation would interact. There was also a lack of understanding about how the provincial legislation would relate to the new federal accessibility legislation. With the advice and help of the Advisory Council, information documents </w:t>
      </w:r>
      <w:r w:rsidR="003F137C">
        <w:t>are being finalized</w:t>
      </w:r>
      <w:r>
        <w:t xml:space="preserve"> to explain and provide </w:t>
      </w:r>
      <w:r>
        <w:lastRenderedPageBreak/>
        <w:t xml:space="preserve">clarity around these issues.  </w:t>
      </w:r>
      <w:r w:rsidR="004F316A">
        <w:t xml:space="preserve">Following this, </w:t>
      </w:r>
      <w:r w:rsidR="003F137C">
        <w:t xml:space="preserve">the Office of Legislative Council, Department of Justice </w:t>
      </w:r>
      <w:r w:rsidR="004C4862">
        <w:t>and Public Safety, will draft a</w:t>
      </w:r>
      <w:r w:rsidR="003F137C">
        <w:t xml:space="preserve"> bill in consultation with DPO. </w:t>
      </w:r>
    </w:p>
    <w:p w:rsidR="00F65A7D" w:rsidRPr="00C52B46" w:rsidRDefault="00F65A7D" w:rsidP="00C91512"/>
    <w:p w:rsidR="00394864" w:rsidRPr="00C52B46" w:rsidRDefault="00BC530D" w:rsidP="006571BF">
      <w:pPr>
        <w:pStyle w:val="Heading1"/>
        <w:pBdr>
          <w:bottom w:val="single" w:sz="12" w:space="1" w:color="005868"/>
        </w:pBdr>
      </w:pPr>
      <w:bookmarkStart w:id="63" w:name="_Toc19001342"/>
      <w:bookmarkStart w:id="64" w:name="_Toc23256086"/>
      <w:r w:rsidRPr="00E3372F">
        <w:t>Acknowledgements</w:t>
      </w:r>
      <w:bookmarkEnd w:id="63"/>
      <w:bookmarkEnd w:id="64"/>
    </w:p>
    <w:p w:rsidR="00FA3F30" w:rsidRDefault="00394864" w:rsidP="005274C3">
      <w:r w:rsidRPr="00C52B46">
        <w:t xml:space="preserve">We would like to thank everyone who participated in this engagement process. Sharing your </w:t>
      </w:r>
      <w:r>
        <w:t>time with us—b</w:t>
      </w:r>
      <w:r w:rsidRPr="00C52B46">
        <w:t>ringing your wealth of knowledge and personal experience to a public event—and sharing openly and with purpose has made a great impact. Public participation in shaping legislation will move us forward to a province that is accessible for all</w:t>
      </w:r>
      <w:r>
        <w:t>.</w:t>
      </w:r>
    </w:p>
    <w:p w:rsidR="004D3DC4" w:rsidRDefault="004D3DC4" w:rsidP="005274C3"/>
    <w:p w:rsidR="00EC0240" w:rsidRDefault="00EC0240" w:rsidP="005274C3"/>
    <w:p w:rsidR="00EC0240" w:rsidRDefault="00EC0240" w:rsidP="005274C3"/>
    <w:p w:rsidR="00EC0240" w:rsidRDefault="00EC0240" w:rsidP="005274C3"/>
    <w:p w:rsidR="00EC0240" w:rsidRDefault="00EC0240" w:rsidP="005274C3"/>
    <w:p w:rsidR="002B462A" w:rsidRDefault="002B462A" w:rsidP="005274C3"/>
    <w:p w:rsidR="00677EE4" w:rsidRDefault="00677EE4" w:rsidP="005274C3"/>
    <w:p w:rsidR="00677EE4" w:rsidRDefault="00677EE4" w:rsidP="005274C3"/>
    <w:p w:rsidR="00677EE4" w:rsidRDefault="00677EE4" w:rsidP="005274C3"/>
    <w:p w:rsidR="00677EE4" w:rsidRDefault="00677EE4" w:rsidP="005274C3"/>
    <w:p w:rsidR="00677EE4" w:rsidRDefault="00677EE4" w:rsidP="005274C3"/>
    <w:p w:rsidR="00677EE4" w:rsidRDefault="00677EE4" w:rsidP="005274C3"/>
    <w:p w:rsidR="00EC0240" w:rsidRDefault="00EC0240" w:rsidP="005274C3"/>
    <w:p w:rsidR="00677EE4" w:rsidRDefault="00677EE4" w:rsidP="00677EE4">
      <w:bookmarkStart w:id="65" w:name="_Toc19001343"/>
      <w:bookmarkStart w:id="66" w:name="_Toc23256087"/>
    </w:p>
    <w:p w:rsidR="00677EE4" w:rsidRPr="00677EE4" w:rsidRDefault="00677EE4" w:rsidP="00677EE4"/>
    <w:p w:rsidR="006460AF" w:rsidRPr="00E3372F" w:rsidRDefault="006156FA" w:rsidP="006571BF">
      <w:pPr>
        <w:pStyle w:val="Heading1"/>
        <w:pBdr>
          <w:bottom w:val="single" w:sz="12" w:space="1" w:color="005868"/>
        </w:pBdr>
      </w:pPr>
      <w:r w:rsidRPr="00E3372F">
        <w:lastRenderedPageBreak/>
        <w:t xml:space="preserve">Glossary of </w:t>
      </w:r>
      <w:r w:rsidR="001560A8" w:rsidRPr="00E3372F">
        <w:t>Terms</w:t>
      </w:r>
      <w:bookmarkEnd w:id="65"/>
      <w:bookmarkEnd w:id="66"/>
    </w:p>
    <w:p w:rsidR="001560A8" w:rsidRPr="002010CD" w:rsidRDefault="001560A8" w:rsidP="005B5DBC">
      <w:pPr>
        <w:rPr>
          <w:b/>
        </w:rPr>
      </w:pPr>
      <w:r w:rsidRPr="002010CD">
        <w:rPr>
          <w:b/>
        </w:rPr>
        <w:t>Accessible</w:t>
      </w:r>
    </w:p>
    <w:p w:rsidR="005B5DBC" w:rsidRDefault="001560A8" w:rsidP="005B5DBC">
      <w:r w:rsidRPr="00C52B46">
        <w:t>A general term used to describe something that can be easily accessed or us</w:t>
      </w:r>
      <w:r w:rsidR="00E35147">
        <w:t>ed by people with disabilities.</w:t>
      </w:r>
    </w:p>
    <w:p w:rsidR="001560A8" w:rsidRPr="002010CD" w:rsidRDefault="001560A8" w:rsidP="005B5DBC">
      <w:pPr>
        <w:rPr>
          <w:b/>
        </w:rPr>
      </w:pPr>
      <w:r w:rsidRPr="002010CD">
        <w:rPr>
          <w:b/>
        </w:rPr>
        <w:t xml:space="preserve">Alternate Formats </w:t>
      </w:r>
    </w:p>
    <w:p w:rsidR="005B5DBC" w:rsidRPr="00C52B46" w:rsidRDefault="001560A8" w:rsidP="005B5DBC">
      <w:r w:rsidRPr="00C52B46">
        <w:t>An alternate format enables access by a person who experiences communication barriers. Common altern</w:t>
      </w:r>
      <w:r w:rsidR="00A6772B">
        <w:t>ate formats include: electronic;</w:t>
      </w:r>
      <w:r w:rsidRPr="00C52B46">
        <w:t xml:space="preserve"> large print; MP3; Braille; CD/DVD; descriptive video; signed video; on-screen text /</w:t>
      </w:r>
      <w:r w:rsidR="00A6772B">
        <w:t xml:space="preserve"> e-text;</w:t>
      </w:r>
      <w:r w:rsidRPr="00C52B46">
        <w:t xml:space="preserve"> and clear language. A tactile diagram or pictograms may also be a com</w:t>
      </w:r>
      <w:r w:rsidR="005B5DBC">
        <w:t>ponent of an accessible format.</w:t>
      </w:r>
    </w:p>
    <w:p w:rsidR="001560A8" w:rsidRPr="002010CD" w:rsidRDefault="001560A8" w:rsidP="005B5DBC">
      <w:pPr>
        <w:rPr>
          <w:b/>
        </w:rPr>
      </w:pPr>
      <w:r w:rsidRPr="002010CD">
        <w:rPr>
          <w:b/>
        </w:rPr>
        <w:t xml:space="preserve">Assistive Technology (AT) </w:t>
      </w:r>
    </w:p>
    <w:p w:rsidR="006156FA" w:rsidRDefault="001560A8" w:rsidP="005274C3">
      <w:r w:rsidRPr="00C52B46">
        <w:t>Assistive technology is also known as assistive devices, or adaptive technology. Assistive technology makes environments more accessible by decreasing barriers. Assistive technology includes a range of devices, equipment and software such as mobility devices like wheelchairs, magnifying devices, visual alarms, hearing aids and speech software.</w:t>
      </w:r>
    </w:p>
    <w:p w:rsidR="002010CD" w:rsidRPr="002010CD" w:rsidRDefault="002010CD" w:rsidP="002010CD">
      <w:pPr>
        <w:rPr>
          <w:b/>
        </w:rPr>
      </w:pPr>
      <w:r w:rsidRPr="002010CD">
        <w:rPr>
          <w:b/>
        </w:rPr>
        <w:t>American Sign Language (ASL)</w:t>
      </w:r>
    </w:p>
    <w:p w:rsidR="002010CD" w:rsidRDefault="002010CD" w:rsidP="005274C3">
      <w:r>
        <w:t>American Sign Language (ASL) is a visual language with unique vocabulary, grammar, syntax and social rules of use.  Meaning is conveyed through signs that are composed of specific hand shapes, palm orientation, movement and location of the hands and signals on the face and body.</w:t>
      </w:r>
    </w:p>
    <w:p w:rsidR="002010CD" w:rsidRPr="002010CD" w:rsidRDefault="002010CD" w:rsidP="002010CD">
      <w:pPr>
        <w:rPr>
          <w:b/>
        </w:rPr>
      </w:pPr>
      <w:r w:rsidRPr="002010CD">
        <w:rPr>
          <w:b/>
        </w:rPr>
        <w:t>Assistive Listening Devices (ALD) or Hearing Assistive Technology (HAT)</w:t>
      </w:r>
    </w:p>
    <w:p w:rsidR="00FC2739" w:rsidRDefault="002010CD" w:rsidP="002010CD">
      <w:r>
        <w:t>Used by persons who are hard of hearing, this technology works by having the speaker wear a microphone that wirelessly transmits their voice to a receiver, worn by the listener which then sends the audio directly to the individuals hearing aid or headset.</w:t>
      </w:r>
    </w:p>
    <w:p w:rsidR="00D74423" w:rsidRDefault="00D74423" w:rsidP="002010CD"/>
    <w:p w:rsidR="00D74423" w:rsidRDefault="00D74423" w:rsidP="002010CD"/>
    <w:p w:rsidR="00D74423" w:rsidRDefault="00D74423" w:rsidP="002010CD">
      <w:pPr>
        <w:rPr>
          <w:b/>
        </w:rPr>
      </w:pPr>
    </w:p>
    <w:p w:rsidR="001560A8" w:rsidRPr="002010CD" w:rsidRDefault="001560A8" w:rsidP="002010CD">
      <w:pPr>
        <w:rPr>
          <w:b/>
        </w:rPr>
      </w:pPr>
      <w:bookmarkStart w:id="67" w:name="_GoBack"/>
      <w:bookmarkEnd w:id="67"/>
      <w:r w:rsidRPr="002010CD">
        <w:rPr>
          <w:b/>
        </w:rPr>
        <w:lastRenderedPageBreak/>
        <w:t xml:space="preserve">Barrier </w:t>
      </w:r>
    </w:p>
    <w:p w:rsidR="001560A8" w:rsidRDefault="001560A8" w:rsidP="005274C3">
      <w:r w:rsidRPr="00C52B46">
        <w:t xml:space="preserve">A barrier is anything that prevents people with disabilities from participating on an equal basis as others. There are many kinds of barriers and these can be physical, attitudinal, systemic or technological. </w:t>
      </w:r>
    </w:p>
    <w:p w:rsidR="002010CD" w:rsidRPr="002010CD" w:rsidRDefault="002010CD" w:rsidP="002010CD">
      <w:pPr>
        <w:rPr>
          <w:b/>
        </w:rPr>
      </w:pPr>
      <w:r w:rsidRPr="002010CD">
        <w:rPr>
          <w:b/>
        </w:rPr>
        <w:t>Braille</w:t>
      </w:r>
    </w:p>
    <w:p w:rsidR="004F316A" w:rsidRDefault="002010CD" w:rsidP="002010CD">
      <w:r>
        <w:t xml:space="preserve">Braille is a series of raised dots that can be read by touch, usually fingertips and used by persons who are blind or </w:t>
      </w:r>
      <w:r w:rsidR="00A33A71">
        <w:t>partially sighted.</w:t>
      </w:r>
    </w:p>
    <w:p w:rsidR="00916A12" w:rsidRPr="002010CD" w:rsidRDefault="00916A12" w:rsidP="005274C3">
      <w:pPr>
        <w:rPr>
          <w:b/>
        </w:rPr>
      </w:pPr>
      <w:r w:rsidRPr="002010CD">
        <w:rPr>
          <w:b/>
        </w:rPr>
        <w:t>Citizenship</w:t>
      </w:r>
    </w:p>
    <w:p w:rsidR="00F22682" w:rsidRDefault="00AB5A71" w:rsidP="005274C3">
      <w:r w:rsidRPr="00C52B46">
        <w:t>The ability of individuals to exercise and claim full rights and responsibilities in society.</w:t>
      </w:r>
    </w:p>
    <w:p w:rsidR="00F22682" w:rsidRPr="00F22682" w:rsidRDefault="004F316A" w:rsidP="00F22682">
      <w:pPr>
        <w:rPr>
          <w:b/>
        </w:rPr>
      </w:pPr>
      <w:r>
        <w:rPr>
          <w:b/>
        </w:rPr>
        <w:t>Clear or Plain Language</w:t>
      </w:r>
    </w:p>
    <w:p w:rsidR="00F22682" w:rsidRDefault="00F22682" w:rsidP="00F22682">
      <w:r>
        <w:t xml:space="preserve">Clear Language refers to a set of principles that focuses on the needs of the reader. It presents information in a logical order using familiar, everyday words and expressions. It avoids jargon and uses a minimum of technical language. Clear language principles cover sentence length, sentence structure and the use of headings, fonts and white space. Choosing words that are of common usage and familiar to the culture of the reader will make information more accessible. </w:t>
      </w:r>
    </w:p>
    <w:p w:rsidR="00F22682" w:rsidRPr="00F22682" w:rsidRDefault="00F22682" w:rsidP="00F22682">
      <w:pPr>
        <w:rPr>
          <w:b/>
        </w:rPr>
      </w:pPr>
      <w:r w:rsidRPr="00F22682">
        <w:rPr>
          <w:b/>
        </w:rPr>
        <w:t>Clear Print</w:t>
      </w:r>
      <w:r w:rsidRPr="00F22682">
        <w:rPr>
          <w:b/>
        </w:rPr>
        <w:tab/>
      </w:r>
    </w:p>
    <w:p w:rsidR="00F22682" w:rsidRDefault="00F22682" w:rsidP="00F22682">
      <w:r>
        <w:t>Clear print is a design approach that co</w:t>
      </w:r>
      <w:r w:rsidR="00E42B57">
        <w:t>nsiders the needs of people who are partially sighted,</w:t>
      </w:r>
      <w:r>
        <w:t xml:space="preserve"> people with cognitive disabilities or low literacy. Basic design elements, such as font style, type size, contrast, page navigation, words, graphics and white space follow simple structures. Clear print should be considered in all forms of written communication including flyers, notices, newsletters, pamp</w:t>
      </w:r>
      <w:r w:rsidR="007F0BF9">
        <w:t>hlets, application forms and websites</w:t>
      </w:r>
      <w:r>
        <w:t>.</w:t>
      </w:r>
    </w:p>
    <w:p w:rsidR="00F22682" w:rsidRPr="00F22682" w:rsidRDefault="00F22682" w:rsidP="00F22682">
      <w:pPr>
        <w:rPr>
          <w:b/>
        </w:rPr>
      </w:pPr>
      <w:r w:rsidRPr="00F22682">
        <w:rPr>
          <w:b/>
        </w:rPr>
        <w:t xml:space="preserve">Communication Access Real-time Translation (CART) </w:t>
      </w:r>
    </w:p>
    <w:p w:rsidR="00F22682" w:rsidRDefault="00F22682" w:rsidP="00F22682">
      <w:r>
        <w:t>CART is the instant translation of the spoken word into text using a stenotype machine, notebook computer and real-time software. The text appears on a computer monitor or other display and is primarily used by peop</w:t>
      </w:r>
      <w:r w:rsidR="00945F4F">
        <w:t>le who are D</w:t>
      </w:r>
      <w:r>
        <w:t>eaf, hard-of-hearing, or have cochlear implants.</w:t>
      </w:r>
    </w:p>
    <w:p w:rsidR="00812EFF" w:rsidRDefault="00812EFF" w:rsidP="00F22682"/>
    <w:p w:rsidR="001560A8" w:rsidRPr="00F22682" w:rsidRDefault="001560A8" w:rsidP="005274C3">
      <w:pPr>
        <w:rPr>
          <w:b/>
        </w:rPr>
      </w:pPr>
      <w:r w:rsidRPr="00F22682">
        <w:rPr>
          <w:b/>
        </w:rPr>
        <w:lastRenderedPageBreak/>
        <w:t xml:space="preserve">Disability-related Accommodation/Supports </w:t>
      </w:r>
    </w:p>
    <w:p w:rsidR="004F316A" w:rsidRPr="00C52B46" w:rsidRDefault="001560A8" w:rsidP="005274C3">
      <w:r w:rsidRPr="00C52B46">
        <w:t>Any technical aid or device, personal support or disability-related support or other accommodation</w:t>
      </w:r>
      <w:r w:rsidR="005F0F12">
        <w:t>s</w:t>
      </w:r>
      <w:r w:rsidRPr="00C52B46">
        <w:t xml:space="preserve"> a person may require to participate in society. This can include, but is not limited to: accessible meeting rooms; accessible formats of information such as Braille and clear language; mobility supports to enable a person to attend a meeting; and decision-making supporters that enable a person’s intenti</w:t>
      </w:r>
      <w:r w:rsidR="004F316A">
        <w:t>on and will to be communicated.</w:t>
      </w:r>
    </w:p>
    <w:p w:rsidR="001560A8" w:rsidRPr="00F22682" w:rsidRDefault="001560A8" w:rsidP="005274C3">
      <w:pPr>
        <w:rPr>
          <w:b/>
        </w:rPr>
      </w:pPr>
      <w:r w:rsidRPr="00F22682">
        <w:rPr>
          <w:b/>
        </w:rPr>
        <w:t xml:space="preserve">Disability </w:t>
      </w:r>
    </w:p>
    <w:p w:rsidR="001560A8" w:rsidRDefault="001560A8" w:rsidP="005274C3">
      <w:r w:rsidRPr="00C52B46">
        <w:t xml:space="preserve">The </w:t>
      </w:r>
      <w:r w:rsidRPr="00F0066B">
        <w:rPr>
          <w:rStyle w:val="Strong"/>
        </w:rPr>
        <w:t>United Nations Convention on the Rights of Persons with Disabilities</w:t>
      </w:r>
      <w:r w:rsidRPr="00C52B46">
        <w:rPr>
          <w:b/>
        </w:rPr>
        <w:t xml:space="preserve"> </w:t>
      </w:r>
      <w:r w:rsidRPr="00C52B46">
        <w:t xml:space="preserve">does not define disability but rather describes it as “…an evolving concept and that disability results from the interaction between persons with impairments and attitudinal and environmental barriers that hinders their full and active participation in society on an equal basis with others.” </w:t>
      </w:r>
    </w:p>
    <w:p w:rsidR="00F22682" w:rsidRPr="00F22682" w:rsidRDefault="00F22682" w:rsidP="00F22682">
      <w:pPr>
        <w:rPr>
          <w:b/>
        </w:rPr>
      </w:pPr>
      <w:r w:rsidRPr="00F22682">
        <w:rPr>
          <w:b/>
        </w:rPr>
        <w:t>Inclusion</w:t>
      </w:r>
    </w:p>
    <w:p w:rsidR="00A300AD" w:rsidRDefault="00F22682" w:rsidP="00F22682">
      <w:r>
        <w:t xml:space="preserve">Inclusion is meaningful participation in all aspects of society with access to services and opportunities for persons with disabilities equal to that of people without </w:t>
      </w:r>
      <w:r w:rsidRPr="00F22682">
        <w:t>disabilities; this requires active removal of barriers and provision</w:t>
      </w:r>
      <w:r w:rsidR="002312C6">
        <w:t>s</w:t>
      </w:r>
      <w:r w:rsidRPr="00F22682">
        <w:t xml:space="preserve"> of disability-related supports.</w:t>
      </w:r>
    </w:p>
    <w:p w:rsidR="001560A8" w:rsidRPr="00F22682" w:rsidRDefault="0066534F" w:rsidP="005274C3">
      <w:pPr>
        <w:rPr>
          <w:b/>
        </w:rPr>
      </w:pPr>
      <w:r w:rsidRPr="00F22682">
        <w:rPr>
          <w:b/>
        </w:rPr>
        <w:t>Intersectionality</w:t>
      </w:r>
    </w:p>
    <w:p w:rsidR="00F0066B" w:rsidRPr="00C52B46" w:rsidRDefault="0087592F" w:rsidP="005274C3">
      <w:r>
        <w:t>Individual human</w:t>
      </w:r>
      <w:r w:rsidR="00255BE8" w:rsidRPr="00C52B46">
        <w:t xml:space="preserve"> experiences are affe</w:t>
      </w:r>
      <w:r>
        <w:t>cted by overlapping parts of ide</w:t>
      </w:r>
      <w:r w:rsidR="00255BE8" w:rsidRPr="00C52B46">
        <w:t xml:space="preserve">ntity and the situations we are in and our lives. </w:t>
      </w:r>
      <w:r>
        <w:t>Everyone</w:t>
      </w:r>
      <w:r w:rsidR="00255BE8" w:rsidRPr="00C52B46">
        <w:t xml:space="preserve"> </w:t>
      </w:r>
      <w:r w:rsidR="00B91C96">
        <w:t>has</w:t>
      </w:r>
      <w:r w:rsidR="00255BE8" w:rsidRPr="00C52B46">
        <w:t xml:space="preserve"> multiple components that make up who </w:t>
      </w:r>
      <w:r>
        <w:t>they</w:t>
      </w:r>
      <w:r w:rsidR="00255BE8" w:rsidRPr="00C52B46">
        <w:t xml:space="preserve"> are. These include </w:t>
      </w:r>
      <w:r>
        <w:t>gender identity,</w:t>
      </w:r>
      <w:r w:rsidR="00255BE8" w:rsidRPr="00C52B46">
        <w:t xml:space="preserve"> race, ethnicity, religion, age and disability.</w:t>
      </w:r>
    </w:p>
    <w:p w:rsidR="001560A8" w:rsidRPr="00F22682" w:rsidRDefault="001560A8" w:rsidP="005274C3">
      <w:pPr>
        <w:rPr>
          <w:b/>
        </w:rPr>
      </w:pPr>
      <w:r w:rsidRPr="00F22682">
        <w:rPr>
          <w:b/>
        </w:rPr>
        <w:t xml:space="preserve">Universal Design (UD) </w:t>
      </w:r>
    </w:p>
    <w:p w:rsidR="00701FE0" w:rsidRDefault="001560A8" w:rsidP="005274C3">
      <w:r w:rsidRPr="00C52B46">
        <w:t>Universal design is the design of products and environments to be usable by all people, to the greatest extent possible, without adaptation or specialized design. Universal design principles can be applied to any product, environment or communications, i</w:t>
      </w:r>
      <w:r w:rsidR="00602450">
        <w:t>ncluding built environment, websites</w:t>
      </w:r>
      <w:r w:rsidRPr="00C52B46">
        <w:t xml:space="preserve"> and education curricula.</w:t>
      </w:r>
    </w:p>
    <w:p w:rsidR="00C204EE" w:rsidRDefault="00C204EE" w:rsidP="005274C3"/>
    <w:p w:rsidR="00F22682" w:rsidRPr="00F22682" w:rsidRDefault="00F22682" w:rsidP="00F22682">
      <w:pPr>
        <w:rPr>
          <w:b/>
        </w:rPr>
      </w:pPr>
      <w:r w:rsidRPr="00F22682">
        <w:rPr>
          <w:b/>
        </w:rPr>
        <w:lastRenderedPageBreak/>
        <w:t>Way-Finding</w:t>
      </w:r>
    </w:p>
    <w:p w:rsidR="00F22682" w:rsidRDefault="00F22682" w:rsidP="00F22682">
      <w:r>
        <w:t xml:space="preserve">Way-finding is the process of using spatial and environmental information to find one’s way in the built environment. Way-finding is used by persons who are blind or </w:t>
      </w:r>
      <w:r w:rsidR="00563F31">
        <w:t>partially sighted</w:t>
      </w:r>
      <w:r>
        <w:t xml:space="preserve">. </w:t>
      </w:r>
    </w:p>
    <w:p w:rsidR="00F22682" w:rsidRPr="00F22682" w:rsidRDefault="00F22682" w:rsidP="00F22682">
      <w:pPr>
        <w:rPr>
          <w:b/>
        </w:rPr>
      </w:pPr>
      <w:r w:rsidRPr="00F22682">
        <w:rPr>
          <w:b/>
        </w:rPr>
        <w:t>Web Content Accessibility Guidelines (WCAG) 2.0</w:t>
      </w:r>
    </w:p>
    <w:p w:rsidR="00F22682" w:rsidRDefault="00F22682" w:rsidP="00F22682">
      <w:r>
        <w:t>WCAG version 2.0 are internationally recognized standards that define how to make Web content accessible to people with dis</w:t>
      </w:r>
      <w:r w:rsidR="00AF5F93">
        <w:t>abilities, including making web</w:t>
      </w:r>
      <w:r>
        <w:t>sites accessible for people who use screen reader software. These guidelines improve usability for all users.</w:t>
      </w:r>
    </w:p>
    <w:p w:rsidR="00184D4B" w:rsidRDefault="00184D4B" w:rsidP="005274C3"/>
    <w:p w:rsidR="00184D4B" w:rsidRDefault="00184D4B">
      <w:r>
        <w:br w:type="page"/>
      </w:r>
    </w:p>
    <w:p w:rsidR="00146571" w:rsidRDefault="00146571" w:rsidP="006571BF">
      <w:pPr>
        <w:pStyle w:val="Heading1"/>
        <w:pBdr>
          <w:bottom w:val="single" w:sz="12" w:space="1" w:color="005868"/>
        </w:pBdr>
      </w:pPr>
      <w:bookmarkStart w:id="68" w:name="_Toc23256088"/>
      <w:r>
        <w:lastRenderedPageBreak/>
        <w:t>Appendix A: Symposium Workshop Presenters</w:t>
      </w:r>
      <w:bookmarkEnd w:id="68"/>
    </w:p>
    <w:p w:rsidR="00184D4B" w:rsidRPr="00C52B46" w:rsidRDefault="00184D4B" w:rsidP="00F2594C">
      <w:pPr>
        <w:pStyle w:val="ListParagraph"/>
        <w:numPr>
          <w:ilvl w:val="0"/>
          <w:numId w:val="13"/>
        </w:numPr>
      </w:pPr>
      <w:r w:rsidRPr="00C52B46">
        <w:t>The Keynote Speaker, Alfred Spencer, Director of Outreach and Strategic Initiatives from the Accessibility Direct</w:t>
      </w:r>
      <w:r w:rsidR="00C2148E">
        <w:t xml:space="preserve">orate of Ontario, presented on </w:t>
      </w:r>
      <w:r w:rsidRPr="00DE4A65">
        <w:rPr>
          <w:rStyle w:val="Strong"/>
        </w:rPr>
        <w:t xml:space="preserve">The Art of the Possible </w:t>
      </w:r>
      <w:r w:rsidRPr="00C52B46">
        <w:t>sharing best practices and learning from Ontario’s 20</w:t>
      </w:r>
      <w:r w:rsidR="00C2148E">
        <w:t xml:space="preserve"> year journey to accessibility</w:t>
      </w:r>
    </w:p>
    <w:p w:rsidR="00184D4B" w:rsidRPr="00C52B46" w:rsidRDefault="00184D4B" w:rsidP="00184D4B">
      <w:pPr>
        <w:pStyle w:val="ListParagraph"/>
      </w:pPr>
    </w:p>
    <w:p w:rsidR="00184D4B" w:rsidRPr="00C52B46" w:rsidRDefault="00184D4B" w:rsidP="00F2594C">
      <w:pPr>
        <w:pStyle w:val="ListParagraph"/>
        <w:numPr>
          <w:ilvl w:val="0"/>
          <w:numId w:val="12"/>
        </w:numPr>
      </w:pPr>
      <w:r w:rsidRPr="00C52B46">
        <w:t>Rob Lattanzio, Executive Director, ARCH Disability Law Centre, presented on the community’s input into the</w:t>
      </w:r>
      <w:r w:rsidR="00C2148E">
        <w:t xml:space="preserve"> federal </w:t>
      </w:r>
      <w:r w:rsidR="00C2148E" w:rsidRPr="00C2148E">
        <w:rPr>
          <w:b/>
        </w:rPr>
        <w:t>Accessible Canada Act</w:t>
      </w:r>
    </w:p>
    <w:p w:rsidR="00184D4B" w:rsidRPr="00C52B46" w:rsidRDefault="00184D4B" w:rsidP="00184D4B">
      <w:pPr>
        <w:pStyle w:val="ListParagraph"/>
      </w:pPr>
    </w:p>
    <w:p w:rsidR="00184D4B" w:rsidRPr="00C52B46" w:rsidRDefault="00184D4B" w:rsidP="00F2594C">
      <w:pPr>
        <w:pStyle w:val="ListParagraph"/>
        <w:numPr>
          <w:ilvl w:val="0"/>
          <w:numId w:val="12"/>
        </w:numPr>
      </w:pPr>
      <w:r w:rsidRPr="00C52B46">
        <w:t>John Wyndels, Senior Policy Analyst, Disability Issues Office, from the Province of Manitoba presented on the different accountability mechanisms for their</w:t>
      </w:r>
      <w:r>
        <w:t xml:space="preserve"> legislation</w:t>
      </w:r>
      <w:r w:rsidRPr="00C52B46">
        <w:t xml:space="preserve"> including Manitoba’s Advisory Council and how Manitoba’s legislation define</w:t>
      </w:r>
      <w:r>
        <w:t>d</w:t>
      </w:r>
      <w:r w:rsidR="00E32D3D">
        <w:t xml:space="preserve"> disability</w:t>
      </w:r>
      <w:r w:rsidRPr="00C52B46">
        <w:t xml:space="preserve"> </w:t>
      </w:r>
    </w:p>
    <w:p w:rsidR="00184D4B" w:rsidRPr="00C52B46" w:rsidRDefault="00184D4B" w:rsidP="00184D4B">
      <w:pPr>
        <w:pStyle w:val="ListParagraph"/>
      </w:pPr>
    </w:p>
    <w:p w:rsidR="00184D4B" w:rsidRPr="00C52B46" w:rsidRDefault="00184D4B" w:rsidP="00F2594C">
      <w:pPr>
        <w:pStyle w:val="ListParagraph"/>
        <w:numPr>
          <w:ilvl w:val="0"/>
          <w:numId w:val="12"/>
        </w:numPr>
      </w:pPr>
      <w:r w:rsidRPr="00C52B46">
        <w:t>David LePage, Managing Partner of Buy Social Canada, presented on how social procurement can impact on accessibility and socia</w:t>
      </w:r>
      <w:r w:rsidR="00E32D3D">
        <w:t>l change in promoting inclusion</w:t>
      </w:r>
      <w:r w:rsidRPr="00C52B46">
        <w:t xml:space="preserve"> </w:t>
      </w:r>
    </w:p>
    <w:p w:rsidR="00184D4B" w:rsidRPr="00C52B46" w:rsidRDefault="00184D4B" w:rsidP="00184D4B">
      <w:pPr>
        <w:pStyle w:val="ListParagraph"/>
      </w:pPr>
    </w:p>
    <w:p w:rsidR="00184D4B" w:rsidRPr="00C52B46" w:rsidRDefault="00184D4B" w:rsidP="00F2594C">
      <w:pPr>
        <w:pStyle w:val="ListParagraph"/>
        <w:numPr>
          <w:ilvl w:val="0"/>
          <w:numId w:val="12"/>
        </w:numPr>
      </w:pPr>
      <w:r w:rsidRPr="00C52B46">
        <w:t xml:space="preserve">Kim White, a Disability Rights Advocate and General Manager of the Community Centre Alliance spoke of her experiences in this province, as they relate to how legislation could make positive change for persons with disabilities, and how a “Nothing About Us, Without Us” framework needs </w:t>
      </w:r>
      <w:r w:rsidR="00E32D3D">
        <w:t>to continue to guide this work</w:t>
      </w:r>
    </w:p>
    <w:p w:rsidR="00F22682" w:rsidRPr="001560A8" w:rsidRDefault="00F22682" w:rsidP="005274C3"/>
    <w:sectPr w:rsidR="00F22682" w:rsidRPr="001560A8" w:rsidSect="00F366D7">
      <w:footerReference w:type="default" r:id="rId10"/>
      <w:headerReference w:type="first" r:id="rId11"/>
      <w:pgSz w:w="12240" w:h="15840" w:code="1"/>
      <w:pgMar w:top="1440" w:right="1440" w:bottom="1440" w:left="1440" w:header="720" w:footer="720" w:gutter="0"/>
      <w:cols w:space="720"/>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26227" w16cid:durableId="20E35FDF"/>
  <w16cid:commentId w16cid:paraId="153AB7EE" w16cid:durableId="20E36153"/>
  <w16cid:commentId w16cid:paraId="11F5F465" w16cid:durableId="20E36409"/>
  <w16cid:commentId w16cid:paraId="250B20E5" w16cid:durableId="20E3647E"/>
  <w16cid:commentId w16cid:paraId="045847FD" w16cid:durableId="20E3655D"/>
  <w16cid:commentId w16cid:paraId="6619C546" w16cid:durableId="20E365AB"/>
  <w16cid:commentId w16cid:paraId="0B402255" w16cid:durableId="20E36643"/>
  <w16cid:commentId w16cid:paraId="5D7E5B83" w16cid:durableId="20E366DE"/>
  <w16cid:commentId w16cid:paraId="517E0BB7" w16cid:durableId="20E36719"/>
  <w16cid:commentId w16cid:paraId="75EAF21B" w16cid:durableId="20E36F9E"/>
  <w16cid:commentId w16cid:paraId="458DDC94" w16cid:durableId="20E36F73"/>
  <w16cid:commentId w16cid:paraId="065C4E96" w16cid:durableId="20E370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733" w:rsidRDefault="008B2733" w:rsidP="005274C3">
      <w:r>
        <w:separator/>
      </w:r>
    </w:p>
    <w:p w:rsidR="008B2733" w:rsidRDefault="008B2733" w:rsidP="005274C3"/>
  </w:endnote>
  <w:endnote w:type="continuationSeparator" w:id="0">
    <w:p w:rsidR="008B2733" w:rsidRDefault="008B2733" w:rsidP="005274C3">
      <w:r>
        <w:continuationSeparator/>
      </w:r>
    </w:p>
    <w:p w:rsidR="008B2733" w:rsidRDefault="008B2733" w:rsidP="00527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270270"/>
      <w:docPartObj>
        <w:docPartGallery w:val="Page Numbers (Bottom of Page)"/>
        <w:docPartUnique/>
      </w:docPartObj>
    </w:sdtPr>
    <w:sdtEndPr>
      <w:rPr>
        <w:noProof/>
      </w:rPr>
    </w:sdtEndPr>
    <w:sdtContent>
      <w:p w:rsidR="000F1B26" w:rsidRDefault="000F1B26">
        <w:pPr>
          <w:pStyle w:val="Footer"/>
          <w:jc w:val="center"/>
        </w:pPr>
        <w:r>
          <w:fldChar w:fldCharType="begin"/>
        </w:r>
        <w:r>
          <w:instrText xml:space="preserve"> PAGE   \* MERGEFORMAT </w:instrText>
        </w:r>
        <w:r>
          <w:fldChar w:fldCharType="separate"/>
        </w:r>
        <w:r w:rsidR="00D74423">
          <w:rPr>
            <w:noProof/>
          </w:rPr>
          <w:t>24</w:t>
        </w:r>
        <w:r>
          <w:rPr>
            <w:noProof/>
          </w:rPr>
          <w:fldChar w:fldCharType="end"/>
        </w:r>
      </w:p>
    </w:sdtContent>
  </w:sdt>
  <w:p w:rsidR="000F1B26" w:rsidRDefault="000F1B26" w:rsidP="005274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733" w:rsidRDefault="008B2733" w:rsidP="005274C3">
      <w:r>
        <w:separator/>
      </w:r>
    </w:p>
    <w:p w:rsidR="008B2733" w:rsidRDefault="008B2733" w:rsidP="005274C3"/>
  </w:footnote>
  <w:footnote w:type="continuationSeparator" w:id="0">
    <w:p w:rsidR="008B2733" w:rsidRDefault="008B2733" w:rsidP="005274C3">
      <w:r>
        <w:continuationSeparator/>
      </w:r>
    </w:p>
    <w:p w:rsidR="008B2733" w:rsidRDefault="008B2733" w:rsidP="005274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26" w:rsidRDefault="000F1B26" w:rsidP="005274C3">
    <w:pPr>
      <w:pStyle w:val="Header"/>
    </w:pPr>
    <w:r>
      <w:t>Draft September 9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28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C7273"/>
    <w:multiLevelType w:val="hybridMultilevel"/>
    <w:tmpl w:val="FC72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56AD"/>
    <w:multiLevelType w:val="hybridMultilevel"/>
    <w:tmpl w:val="DAD0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732B"/>
    <w:multiLevelType w:val="hybridMultilevel"/>
    <w:tmpl w:val="5BAA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A7A61"/>
    <w:multiLevelType w:val="hybridMultilevel"/>
    <w:tmpl w:val="3DB2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B2217"/>
    <w:multiLevelType w:val="hybridMultilevel"/>
    <w:tmpl w:val="05DAFF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06CC4"/>
    <w:multiLevelType w:val="hybridMultilevel"/>
    <w:tmpl w:val="4BDA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80905"/>
    <w:multiLevelType w:val="hybridMultilevel"/>
    <w:tmpl w:val="7B32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590E"/>
    <w:multiLevelType w:val="hybridMultilevel"/>
    <w:tmpl w:val="7496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76177"/>
    <w:multiLevelType w:val="hybridMultilevel"/>
    <w:tmpl w:val="C34CE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F20CF1"/>
    <w:multiLevelType w:val="hybridMultilevel"/>
    <w:tmpl w:val="2F38E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149A9"/>
    <w:multiLevelType w:val="hybridMultilevel"/>
    <w:tmpl w:val="5CD8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F15D3"/>
    <w:multiLevelType w:val="hybridMultilevel"/>
    <w:tmpl w:val="E31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267D9"/>
    <w:multiLevelType w:val="hybridMultilevel"/>
    <w:tmpl w:val="337ED868"/>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C60600E"/>
    <w:multiLevelType w:val="hybridMultilevel"/>
    <w:tmpl w:val="116E0E9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7F703BF"/>
    <w:multiLevelType w:val="hybridMultilevel"/>
    <w:tmpl w:val="14DA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BA1944"/>
    <w:multiLevelType w:val="hybridMultilevel"/>
    <w:tmpl w:val="D590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E35F2"/>
    <w:multiLevelType w:val="hybridMultilevel"/>
    <w:tmpl w:val="2A86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76060A"/>
    <w:multiLevelType w:val="hybridMultilevel"/>
    <w:tmpl w:val="9DAA16F8"/>
    <w:lvl w:ilvl="0" w:tplc="242C316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855A1"/>
    <w:multiLevelType w:val="hybridMultilevel"/>
    <w:tmpl w:val="7AD0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3519D8"/>
    <w:multiLevelType w:val="hybridMultilevel"/>
    <w:tmpl w:val="640A5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B47966"/>
    <w:multiLevelType w:val="hybridMultilevel"/>
    <w:tmpl w:val="FD10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F1929"/>
    <w:multiLevelType w:val="hybridMultilevel"/>
    <w:tmpl w:val="8696A0E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75343AF"/>
    <w:multiLevelType w:val="hybridMultilevel"/>
    <w:tmpl w:val="9F9E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91A21"/>
    <w:multiLevelType w:val="hybridMultilevel"/>
    <w:tmpl w:val="3F8E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5D3284"/>
    <w:multiLevelType w:val="hybridMultilevel"/>
    <w:tmpl w:val="66D8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03519"/>
    <w:multiLevelType w:val="hybridMultilevel"/>
    <w:tmpl w:val="04DE34C2"/>
    <w:lvl w:ilvl="0" w:tplc="5D922C38">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85773F"/>
    <w:multiLevelType w:val="hybridMultilevel"/>
    <w:tmpl w:val="4138796A"/>
    <w:lvl w:ilvl="0" w:tplc="242C316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A37300"/>
    <w:multiLevelType w:val="hybridMultilevel"/>
    <w:tmpl w:val="10A27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BF7C1D"/>
    <w:multiLevelType w:val="hybridMultilevel"/>
    <w:tmpl w:val="20746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EE0155"/>
    <w:multiLevelType w:val="hybridMultilevel"/>
    <w:tmpl w:val="6CEE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5B74E3"/>
    <w:multiLevelType w:val="hybridMultilevel"/>
    <w:tmpl w:val="D94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71E22"/>
    <w:multiLevelType w:val="hybridMultilevel"/>
    <w:tmpl w:val="52F8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6E7525"/>
    <w:multiLevelType w:val="hybridMultilevel"/>
    <w:tmpl w:val="A1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0"/>
  </w:num>
  <w:num w:numId="4">
    <w:abstractNumId w:val="14"/>
  </w:num>
  <w:num w:numId="5">
    <w:abstractNumId w:val="17"/>
  </w:num>
  <w:num w:numId="6">
    <w:abstractNumId w:val="32"/>
  </w:num>
  <w:num w:numId="7">
    <w:abstractNumId w:val="15"/>
  </w:num>
  <w:num w:numId="8">
    <w:abstractNumId w:val="24"/>
  </w:num>
  <w:num w:numId="9">
    <w:abstractNumId w:val="29"/>
  </w:num>
  <w:num w:numId="10">
    <w:abstractNumId w:val="23"/>
  </w:num>
  <w:num w:numId="11">
    <w:abstractNumId w:val="33"/>
  </w:num>
  <w:num w:numId="12">
    <w:abstractNumId w:val="6"/>
  </w:num>
  <w:num w:numId="13">
    <w:abstractNumId w:val="31"/>
  </w:num>
  <w:num w:numId="14">
    <w:abstractNumId w:val="25"/>
  </w:num>
  <w:num w:numId="15">
    <w:abstractNumId w:val="2"/>
  </w:num>
  <w:num w:numId="16">
    <w:abstractNumId w:val="26"/>
  </w:num>
  <w:num w:numId="17">
    <w:abstractNumId w:val="30"/>
  </w:num>
  <w:num w:numId="18">
    <w:abstractNumId w:val="5"/>
  </w:num>
  <w:num w:numId="19">
    <w:abstractNumId w:val="19"/>
  </w:num>
  <w:num w:numId="20">
    <w:abstractNumId w:val="4"/>
  </w:num>
  <w:num w:numId="21">
    <w:abstractNumId w:val="12"/>
  </w:num>
  <w:num w:numId="22">
    <w:abstractNumId w:val="20"/>
  </w:num>
  <w:num w:numId="23">
    <w:abstractNumId w:val="9"/>
  </w:num>
  <w:num w:numId="24">
    <w:abstractNumId w:val="16"/>
  </w:num>
  <w:num w:numId="25">
    <w:abstractNumId w:val="8"/>
  </w:num>
  <w:num w:numId="26">
    <w:abstractNumId w:val="10"/>
  </w:num>
  <w:num w:numId="27">
    <w:abstractNumId w:val="27"/>
  </w:num>
  <w:num w:numId="28">
    <w:abstractNumId w:val="28"/>
  </w:num>
  <w:num w:numId="29">
    <w:abstractNumId w:val="18"/>
  </w:num>
  <w:num w:numId="30">
    <w:abstractNumId w:val="1"/>
  </w:num>
  <w:num w:numId="31">
    <w:abstractNumId w:val="11"/>
  </w:num>
  <w:num w:numId="32">
    <w:abstractNumId w:val="21"/>
  </w:num>
  <w:num w:numId="33">
    <w:abstractNumId w:val="3"/>
  </w:num>
  <w:num w:numId="34">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E1"/>
    <w:rsid w:val="00004C00"/>
    <w:rsid w:val="000079D8"/>
    <w:rsid w:val="00007FC3"/>
    <w:rsid w:val="00010010"/>
    <w:rsid w:val="00012D8F"/>
    <w:rsid w:val="0001469E"/>
    <w:rsid w:val="00020229"/>
    <w:rsid w:val="00021C03"/>
    <w:rsid w:val="00022B1B"/>
    <w:rsid w:val="0002347D"/>
    <w:rsid w:val="00026868"/>
    <w:rsid w:val="000303AF"/>
    <w:rsid w:val="000315F2"/>
    <w:rsid w:val="0003237D"/>
    <w:rsid w:val="00032B49"/>
    <w:rsid w:val="00033BD3"/>
    <w:rsid w:val="00034839"/>
    <w:rsid w:val="00034B87"/>
    <w:rsid w:val="000365BE"/>
    <w:rsid w:val="000407D8"/>
    <w:rsid w:val="00041060"/>
    <w:rsid w:val="00051B43"/>
    <w:rsid w:val="00051F95"/>
    <w:rsid w:val="00054944"/>
    <w:rsid w:val="00056184"/>
    <w:rsid w:val="0005709E"/>
    <w:rsid w:val="000574B3"/>
    <w:rsid w:val="000602B5"/>
    <w:rsid w:val="000611DB"/>
    <w:rsid w:val="00062C51"/>
    <w:rsid w:val="00062CC4"/>
    <w:rsid w:val="00063606"/>
    <w:rsid w:val="00063A3C"/>
    <w:rsid w:val="00064A9C"/>
    <w:rsid w:val="00064D7D"/>
    <w:rsid w:val="00066C05"/>
    <w:rsid w:val="000711B7"/>
    <w:rsid w:val="00071E3C"/>
    <w:rsid w:val="00071ED1"/>
    <w:rsid w:val="00073BC8"/>
    <w:rsid w:val="000743DC"/>
    <w:rsid w:val="0008241D"/>
    <w:rsid w:val="00083917"/>
    <w:rsid w:val="00084D59"/>
    <w:rsid w:val="00085BC1"/>
    <w:rsid w:val="00086BCC"/>
    <w:rsid w:val="000902CA"/>
    <w:rsid w:val="000913B8"/>
    <w:rsid w:val="00093F41"/>
    <w:rsid w:val="000941AF"/>
    <w:rsid w:val="00095864"/>
    <w:rsid w:val="00095885"/>
    <w:rsid w:val="000964DF"/>
    <w:rsid w:val="00097022"/>
    <w:rsid w:val="000A0309"/>
    <w:rsid w:val="000A0BAF"/>
    <w:rsid w:val="000A1DC8"/>
    <w:rsid w:val="000A2CF3"/>
    <w:rsid w:val="000A5DDE"/>
    <w:rsid w:val="000A5E11"/>
    <w:rsid w:val="000A6C96"/>
    <w:rsid w:val="000A6D8D"/>
    <w:rsid w:val="000A7298"/>
    <w:rsid w:val="000B05C4"/>
    <w:rsid w:val="000B0D3D"/>
    <w:rsid w:val="000B1106"/>
    <w:rsid w:val="000B4E24"/>
    <w:rsid w:val="000B5B97"/>
    <w:rsid w:val="000B7E16"/>
    <w:rsid w:val="000C05EF"/>
    <w:rsid w:val="000C38EC"/>
    <w:rsid w:val="000C5DE6"/>
    <w:rsid w:val="000C62D2"/>
    <w:rsid w:val="000D0346"/>
    <w:rsid w:val="000D0C0D"/>
    <w:rsid w:val="000D15DA"/>
    <w:rsid w:val="000D1BD7"/>
    <w:rsid w:val="000D5268"/>
    <w:rsid w:val="000D69AC"/>
    <w:rsid w:val="000D749C"/>
    <w:rsid w:val="000D7644"/>
    <w:rsid w:val="000E179E"/>
    <w:rsid w:val="000E1CD3"/>
    <w:rsid w:val="000E23DA"/>
    <w:rsid w:val="000E3A5C"/>
    <w:rsid w:val="000E516D"/>
    <w:rsid w:val="000E5C95"/>
    <w:rsid w:val="000E6601"/>
    <w:rsid w:val="000E6973"/>
    <w:rsid w:val="000F1B26"/>
    <w:rsid w:val="000F20AD"/>
    <w:rsid w:val="000F33D0"/>
    <w:rsid w:val="000F55A4"/>
    <w:rsid w:val="000F63C5"/>
    <w:rsid w:val="000F6D19"/>
    <w:rsid w:val="000F7708"/>
    <w:rsid w:val="000F7731"/>
    <w:rsid w:val="00102CB0"/>
    <w:rsid w:val="001031BF"/>
    <w:rsid w:val="00104E24"/>
    <w:rsid w:val="0010691C"/>
    <w:rsid w:val="00107A13"/>
    <w:rsid w:val="0011019F"/>
    <w:rsid w:val="001110A7"/>
    <w:rsid w:val="001112F9"/>
    <w:rsid w:val="001138F3"/>
    <w:rsid w:val="00113AD2"/>
    <w:rsid w:val="0011442B"/>
    <w:rsid w:val="00114FD8"/>
    <w:rsid w:val="00115201"/>
    <w:rsid w:val="00117DC6"/>
    <w:rsid w:val="00120D51"/>
    <w:rsid w:val="00121496"/>
    <w:rsid w:val="00123BB9"/>
    <w:rsid w:val="001311DB"/>
    <w:rsid w:val="00131906"/>
    <w:rsid w:val="00131E93"/>
    <w:rsid w:val="00133657"/>
    <w:rsid w:val="001339FF"/>
    <w:rsid w:val="00134034"/>
    <w:rsid w:val="00135A90"/>
    <w:rsid w:val="001373BF"/>
    <w:rsid w:val="001379C8"/>
    <w:rsid w:val="00146234"/>
    <w:rsid w:val="00146571"/>
    <w:rsid w:val="001518CB"/>
    <w:rsid w:val="00152584"/>
    <w:rsid w:val="00154C93"/>
    <w:rsid w:val="001560A8"/>
    <w:rsid w:val="001604F0"/>
    <w:rsid w:val="00160D0C"/>
    <w:rsid w:val="001611D7"/>
    <w:rsid w:val="00161306"/>
    <w:rsid w:val="0016228D"/>
    <w:rsid w:val="00163579"/>
    <w:rsid w:val="0016639A"/>
    <w:rsid w:val="00166EB6"/>
    <w:rsid w:val="0016745D"/>
    <w:rsid w:val="00171B0E"/>
    <w:rsid w:val="00171E2A"/>
    <w:rsid w:val="00171EB3"/>
    <w:rsid w:val="00175B87"/>
    <w:rsid w:val="00177595"/>
    <w:rsid w:val="00180446"/>
    <w:rsid w:val="00180A3A"/>
    <w:rsid w:val="00182ADE"/>
    <w:rsid w:val="00182DA8"/>
    <w:rsid w:val="00184D4B"/>
    <w:rsid w:val="00185071"/>
    <w:rsid w:val="00185EA2"/>
    <w:rsid w:val="00192B88"/>
    <w:rsid w:val="00194513"/>
    <w:rsid w:val="00194AD0"/>
    <w:rsid w:val="00196FBE"/>
    <w:rsid w:val="001A23DD"/>
    <w:rsid w:val="001A5AFE"/>
    <w:rsid w:val="001A683A"/>
    <w:rsid w:val="001B2FCE"/>
    <w:rsid w:val="001B3789"/>
    <w:rsid w:val="001B5A93"/>
    <w:rsid w:val="001B61D7"/>
    <w:rsid w:val="001B78C5"/>
    <w:rsid w:val="001C3034"/>
    <w:rsid w:val="001C65CE"/>
    <w:rsid w:val="001C7F2C"/>
    <w:rsid w:val="001D001C"/>
    <w:rsid w:val="001D0E46"/>
    <w:rsid w:val="001D7B32"/>
    <w:rsid w:val="001E04EB"/>
    <w:rsid w:val="001E1EEC"/>
    <w:rsid w:val="001E2E63"/>
    <w:rsid w:val="001E4E87"/>
    <w:rsid w:val="001F0378"/>
    <w:rsid w:val="001F2206"/>
    <w:rsid w:val="001F4390"/>
    <w:rsid w:val="001F695E"/>
    <w:rsid w:val="002010CD"/>
    <w:rsid w:val="0020164C"/>
    <w:rsid w:val="00201ECE"/>
    <w:rsid w:val="00201ED2"/>
    <w:rsid w:val="002026AC"/>
    <w:rsid w:val="00204C4D"/>
    <w:rsid w:val="00207153"/>
    <w:rsid w:val="0021761E"/>
    <w:rsid w:val="00221149"/>
    <w:rsid w:val="00221E4B"/>
    <w:rsid w:val="002228DF"/>
    <w:rsid w:val="00224175"/>
    <w:rsid w:val="00224E35"/>
    <w:rsid w:val="00225107"/>
    <w:rsid w:val="002252EF"/>
    <w:rsid w:val="0022536B"/>
    <w:rsid w:val="002257D7"/>
    <w:rsid w:val="00225BA5"/>
    <w:rsid w:val="00226B3A"/>
    <w:rsid w:val="00226B45"/>
    <w:rsid w:val="002303DC"/>
    <w:rsid w:val="002312C6"/>
    <w:rsid w:val="00234657"/>
    <w:rsid w:val="00236121"/>
    <w:rsid w:val="002361AA"/>
    <w:rsid w:val="00236E79"/>
    <w:rsid w:val="00240308"/>
    <w:rsid w:val="00241606"/>
    <w:rsid w:val="00241F8D"/>
    <w:rsid w:val="00244DC6"/>
    <w:rsid w:val="00250300"/>
    <w:rsid w:val="00255352"/>
    <w:rsid w:val="00255BE8"/>
    <w:rsid w:val="00256712"/>
    <w:rsid w:val="00256B9B"/>
    <w:rsid w:val="00257F9F"/>
    <w:rsid w:val="002600B0"/>
    <w:rsid w:val="002615DA"/>
    <w:rsid w:val="00261D7E"/>
    <w:rsid w:val="00261F5D"/>
    <w:rsid w:val="0026343D"/>
    <w:rsid w:val="00263871"/>
    <w:rsid w:val="0026655F"/>
    <w:rsid w:val="00271231"/>
    <w:rsid w:val="002715D9"/>
    <w:rsid w:val="002757EF"/>
    <w:rsid w:val="002819D1"/>
    <w:rsid w:val="00281E08"/>
    <w:rsid w:val="00282ABC"/>
    <w:rsid w:val="00282D35"/>
    <w:rsid w:val="00282D7B"/>
    <w:rsid w:val="00287453"/>
    <w:rsid w:val="002941FD"/>
    <w:rsid w:val="002949CB"/>
    <w:rsid w:val="002966C1"/>
    <w:rsid w:val="002A0D7D"/>
    <w:rsid w:val="002A3DE1"/>
    <w:rsid w:val="002A4D69"/>
    <w:rsid w:val="002A6871"/>
    <w:rsid w:val="002A7AF2"/>
    <w:rsid w:val="002B08FE"/>
    <w:rsid w:val="002B0F1C"/>
    <w:rsid w:val="002B20C6"/>
    <w:rsid w:val="002B462A"/>
    <w:rsid w:val="002B544F"/>
    <w:rsid w:val="002B5947"/>
    <w:rsid w:val="002C07B2"/>
    <w:rsid w:val="002C2868"/>
    <w:rsid w:val="002C2DC5"/>
    <w:rsid w:val="002C53A7"/>
    <w:rsid w:val="002C6141"/>
    <w:rsid w:val="002D2250"/>
    <w:rsid w:val="002D26EA"/>
    <w:rsid w:val="002D3B4B"/>
    <w:rsid w:val="002D6961"/>
    <w:rsid w:val="002E0684"/>
    <w:rsid w:val="002E136C"/>
    <w:rsid w:val="002E3A49"/>
    <w:rsid w:val="002E53C6"/>
    <w:rsid w:val="002E667A"/>
    <w:rsid w:val="002E72BE"/>
    <w:rsid w:val="002E72FA"/>
    <w:rsid w:val="002E7F0C"/>
    <w:rsid w:val="002F13CF"/>
    <w:rsid w:val="002F1699"/>
    <w:rsid w:val="002F1C6F"/>
    <w:rsid w:val="002F219D"/>
    <w:rsid w:val="002F28D5"/>
    <w:rsid w:val="002F4C8F"/>
    <w:rsid w:val="002F5F70"/>
    <w:rsid w:val="002F611D"/>
    <w:rsid w:val="00300390"/>
    <w:rsid w:val="00301127"/>
    <w:rsid w:val="00301F4D"/>
    <w:rsid w:val="0030238D"/>
    <w:rsid w:val="003031BB"/>
    <w:rsid w:val="003047F4"/>
    <w:rsid w:val="00305088"/>
    <w:rsid w:val="0030723F"/>
    <w:rsid w:val="00320960"/>
    <w:rsid w:val="00322808"/>
    <w:rsid w:val="00322D73"/>
    <w:rsid w:val="00323392"/>
    <w:rsid w:val="00326095"/>
    <w:rsid w:val="00327859"/>
    <w:rsid w:val="00327B3E"/>
    <w:rsid w:val="00330CA6"/>
    <w:rsid w:val="00334A44"/>
    <w:rsid w:val="00335088"/>
    <w:rsid w:val="00340210"/>
    <w:rsid w:val="00340824"/>
    <w:rsid w:val="00342161"/>
    <w:rsid w:val="00344555"/>
    <w:rsid w:val="00345464"/>
    <w:rsid w:val="003459B8"/>
    <w:rsid w:val="003467A3"/>
    <w:rsid w:val="00346949"/>
    <w:rsid w:val="00346AB6"/>
    <w:rsid w:val="00350984"/>
    <w:rsid w:val="003520C1"/>
    <w:rsid w:val="00356E8B"/>
    <w:rsid w:val="00357420"/>
    <w:rsid w:val="00360A49"/>
    <w:rsid w:val="0036136D"/>
    <w:rsid w:val="00362709"/>
    <w:rsid w:val="0036277F"/>
    <w:rsid w:val="003672E1"/>
    <w:rsid w:val="00367CCA"/>
    <w:rsid w:val="003733B4"/>
    <w:rsid w:val="00380134"/>
    <w:rsid w:val="00381C40"/>
    <w:rsid w:val="00381FD7"/>
    <w:rsid w:val="00382931"/>
    <w:rsid w:val="00386159"/>
    <w:rsid w:val="00386169"/>
    <w:rsid w:val="003926D2"/>
    <w:rsid w:val="00392C00"/>
    <w:rsid w:val="00394864"/>
    <w:rsid w:val="0039539D"/>
    <w:rsid w:val="003A0E1B"/>
    <w:rsid w:val="003A1E37"/>
    <w:rsid w:val="003A5833"/>
    <w:rsid w:val="003A5894"/>
    <w:rsid w:val="003B2140"/>
    <w:rsid w:val="003B26B6"/>
    <w:rsid w:val="003B2F6D"/>
    <w:rsid w:val="003B3490"/>
    <w:rsid w:val="003B5227"/>
    <w:rsid w:val="003B6430"/>
    <w:rsid w:val="003C1170"/>
    <w:rsid w:val="003C1CBF"/>
    <w:rsid w:val="003C2988"/>
    <w:rsid w:val="003C3CDD"/>
    <w:rsid w:val="003C4C4E"/>
    <w:rsid w:val="003C4F11"/>
    <w:rsid w:val="003C6ED8"/>
    <w:rsid w:val="003C79B4"/>
    <w:rsid w:val="003D011E"/>
    <w:rsid w:val="003D27A2"/>
    <w:rsid w:val="003D2EA1"/>
    <w:rsid w:val="003D5D5B"/>
    <w:rsid w:val="003D671F"/>
    <w:rsid w:val="003D7A61"/>
    <w:rsid w:val="003E092E"/>
    <w:rsid w:val="003E0D77"/>
    <w:rsid w:val="003E3549"/>
    <w:rsid w:val="003E4048"/>
    <w:rsid w:val="003E4875"/>
    <w:rsid w:val="003E5EE3"/>
    <w:rsid w:val="003E7232"/>
    <w:rsid w:val="003E727F"/>
    <w:rsid w:val="003F137C"/>
    <w:rsid w:val="003F2B3F"/>
    <w:rsid w:val="003F3232"/>
    <w:rsid w:val="003F7564"/>
    <w:rsid w:val="004001E9"/>
    <w:rsid w:val="004005A0"/>
    <w:rsid w:val="004018F6"/>
    <w:rsid w:val="004040DA"/>
    <w:rsid w:val="004050CD"/>
    <w:rsid w:val="0040659A"/>
    <w:rsid w:val="004104E6"/>
    <w:rsid w:val="004114C1"/>
    <w:rsid w:val="00413FD2"/>
    <w:rsid w:val="004150FD"/>
    <w:rsid w:val="00415457"/>
    <w:rsid w:val="00417A02"/>
    <w:rsid w:val="004202E7"/>
    <w:rsid w:val="004206D8"/>
    <w:rsid w:val="00420B4E"/>
    <w:rsid w:val="00423221"/>
    <w:rsid w:val="00423233"/>
    <w:rsid w:val="00426E19"/>
    <w:rsid w:val="00432D60"/>
    <w:rsid w:val="004338AF"/>
    <w:rsid w:val="00435CF4"/>
    <w:rsid w:val="00440495"/>
    <w:rsid w:val="004406AA"/>
    <w:rsid w:val="0044077D"/>
    <w:rsid w:val="00442FB3"/>
    <w:rsid w:val="00445000"/>
    <w:rsid w:val="00445BFC"/>
    <w:rsid w:val="00445E50"/>
    <w:rsid w:val="004476E4"/>
    <w:rsid w:val="004527B7"/>
    <w:rsid w:val="00452B7B"/>
    <w:rsid w:val="00453F33"/>
    <w:rsid w:val="0045756C"/>
    <w:rsid w:val="004628FD"/>
    <w:rsid w:val="00462B12"/>
    <w:rsid w:val="00464782"/>
    <w:rsid w:val="00465C55"/>
    <w:rsid w:val="00467EF2"/>
    <w:rsid w:val="0047273E"/>
    <w:rsid w:val="00475A65"/>
    <w:rsid w:val="004761D3"/>
    <w:rsid w:val="004823CC"/>
    <w:rsid w:val="00491CC9"/>
    <w:rsid w:val="00492E1C"/>
    <w:rsid w:val="00495620"/>
    <w:rsid w:val="004958D9"/>
    <w:rsid w:val="00495AC0"/>
    <w:rsid w:val="00496133"/>
    <w:rsid w:val="0049694A"/>
    <w:rsid w:val="004A29A1"/>
    <w:rsid w:val="004A64EC"/>
    <w:rsid w:val="004B1830"/>
    <w:rsid w:val="004B756D"/>
    <w:rsid w:val="004B75E6"/>
    <w:rsid w:val="004C0194"/>
    <w:rsid w:val="004C3283"/>
    <w:rsid w:val="004C35A2"/>
    <w:rsid w:val="004C45E4"/>
    <w:rsid w:val="004C4862"/>
    <w:rsid w:val="004D0345"/>
    <w:rsid w:val="004D1010"/>
    <w:rsid w:val="004D1B8D"/>
    <w:rsid w:val="004D2C6F"/>
    <w:rsid w:val="004D3DC4"/>
    <w:rsid w:val="004D5BDE"/>
    <w:rsid w:val="004E0356"/>
    <w:rsid w:val="004E3525"/>
    <w:rsid w:val="004E59A8"/>
    <w:rsid w:val="004E6C2B"/>
    <w:rsid w:val="004E6E5A"/>
    <w:rsid w:val="004F07A6"/>
    <w:rsid w:val="004F107F"/>
    <w:rsid w:val="004F173A"/>
    <w:rsid w:val="004F316A"/>
    <w:rsid w:val="004F3FDF"/>
    <w:rsid w:val="004F492A"/>
    <w:rsid w:val="004F4B84"/>
    <w:rsid w:val="004F5950"/>
    <w:rsid w:val="004F71B6"/>
    <w:rsid w:val="00500B88"/>
    <w:rsid w:val="00500ED5"/>
    <w:rsid w:val="00501CC7"/>
    <w:rsid w:val="00502654"/>
    <w:rsid w:val="005110FD"/>
    <w:rsid w:val="00512266"/>
    <w:rsid w:val="005125A8"/>
    <w:rsid w:val="00517B92"/>
    <w:rsid w:val="0052338C"/>
    <w:rsid w:val="00525190"/>
    <w:rsid w:val="005254AB"/>
    <w:rsid w:val="0052608B"/>
    <w:rsid w:val="005274C3"/>
    <w:rsid w:val="005276C7"/>
    <w:rsid w:val="005327FC"/>
    <w:rsid w:val="00532D14"/>
    <w:rsid w:val="00532F3D"/>
    <w:rsid w:val="00534B61"/>
    <w:rsid w:val="00536010"/>
    <w:rsid w:val="0053795C"/>
    <w:rsid w:val="0054038B"/>
    <w:rsid w:val="0054043C"/>
    <w:rsid w:val="00540631"/>
    <w:rsid w:val="00540BD2"/>
    <w:rsid w:val="00540C80"/>
    <w:rsid w:val="005414F3"/>
    <w:rsid w:val="005419CF"/>
    <w:rsid w:val="005434E9"/>
    <w:rsid w:val="00543627"/>
    <w:rsid w:val="00545264"/>
    <w:rsid w:val="00547937"/>
    <w:rsid w:val="00551E45"/>
    <w:rsid w:val="00553E70"/>
    <w:rsid w:val="00557B40"/>
    <w:rsid w:val="005622F8"/>
    <w:rsid w:val="00562468"/>
    <w:rsid w:val="00563F31"/>
    <w:rsid w:val="00564238"/>
    <w:rsid w:val="0056640C"/>
    <w:rsid w:val="00567577"/>
    <w:rsid w:val="00570141"/>
    <w:rsid w:val="00571F20"/>
    <w:rsid w:val="005732E9"/>
    <w:rsid w:val="00576260"/>
    <w:rsid w:val="00580EC4"/>
    <w:rsid w:val="0058127B"/>
    <w:rsid w:val="005856D2"/>
    <w:rsid w:val="0059120D"/>
    <w:rsid w:val="005925A3"/>
    <w:rsid w:val="00592995"/>
    <w:rsid w:val="00593872"/>
    <w:rsid w:val="0059489F"/>
    <w:rsid w:val="00595009"/>
    <w:rsid w:val="00595F03"/>
    <w:rsid w:val="005964CC"/>
    <w:rsid w:val="005966C4"/>
    <w:rsid w:val="005968F9"/>
    <w:rsid w:val="005A0036"/>
    <w:rsid w:val="005A0D11"/>
    <w:rsid w:val="005A337B"/>
    <w:rsid w:val="005A6BE8"/>
    <w:rsid w:val="005A6E03"/>
    <w:rsid w:val="005B0387"/>
    <w:rsid w:val="005B14DC"/>
    <w:rsid w:val="005B30AA"/>
    <w:rsid w:val="005B3318"/>
    <w:rsid w:val="005B3471"/>
    <w:rsid w:val="005B5DBC"/>
    <w:rsid w:val="005B66DA"/>
    <w:rsid w:val="005B6932"/>
    <w:rsid w:val="005C0B6C"/>
    <w:rsid w:val="005C3DAC"/>
    <w:rsid w:val="005C4229"/>
    <w:rsid w:val="005D28C2"/>
    <w:rsid w:val="005D29DA"/>
    <w:rsid w:val="005D2BCF"/>
    <w:rsid w:val="005D37F9"/>
    <w:rsid w:val="005D462D"/>
    <w:rsid w:val="005D4A28"/>
    <w:rsid w:val="005D6130"/>
    <w:rsid w:val="005E10D5"/>
    <w:rsid w:val="005E1A99"/>
    <w:rsid w:val="005E5DF2"/>
    <w:rsid w:val="005E79D7"/>
    <w:rsid w:val="005F0F12"/>
    <w:rsid w:val="005F11B5"/>
    <w:rsid w:val="005F2B9F"/>
    <w:rsid w:val="005F376C"/>
    <w:rsid w:val="005F41D5"/>
    <w:rsid w:val="005F65DF"/>
    <w:rsid w:val="006011F3"/>
    <w:rsid w:val="00601D1E"/>
    <w:rsid w:val="00602450"/>
    <w:rsid w:val="00603011"/>
    <w:rsid w:val="006040AD"/>
    <w:rsid w:val="00605CB1"/>
    <w:rsid w:val="00606B62"/>
    <w:rsid w:val="006070D7"/>
    <w:rsid w:val="00613E66"/>
    <w:rsid w:val="006156FA"/>
    <w:rsid w:val="00617F2F"/>
    <w:rsid w:val="006200FB"/>
    <w:rsid w:val="006205FE"/>
    <w:rsid w:val="00620A2B"/>
    <w:rsid w:val="00621CEB"/>
    <w:rsid w:val="00623678"/>
    <w:rsid w:val="00624B11"/>
    <w:rsid w:val="00624CFC"/>
    <w:rsid w:val="0062521D"/>
    <w:rsid w:val="0062749F"/>
    <w:rsid w:val="00627A34"/>
    <w:rsid w:val="00630418"/>
    <w:rsid w:val="0063049D"/>
    <w:rsid w:val="00630D65"/>
    <w:rsid w:val="00631A47"/>
    <w:rsid w:val="00632417"/>
    <w:rsid w:val="006332DB"/>
    <w:rsid w:val="0063585F"/>
    <w:rsid w:val="00636824"/>
    <w:rsid w:val="00636C9D"/>
    <w:rsid w:val="00636E4C"/>
    <w:rsid w:val="00642386"/>
    <w:rsid w:val="00645108"/>
    <w:rsid w:val="006460AF"/>
    <w:rsid w:val="00654A39"/>
    <w:rsid w:val="006559F0"/>
    <w:rsid w:val="006571BF"/>
    <w:rsid w:val="0066055A"/>
    <w:rsid w:val="0066327E"/>
    <w:rsid w:val="00663E5E"/>
    <w:rsid w:val="0066534F"/>
    <w:rsid w:val="00666627"/>
    <w:rsid w:val="006712E3"/>
    <w:rsid w:val="00671768"/>
    <w:rsid w:val="00671EB5"/>
    <w:rsid w:val="00672944"/>
    <w:rsid w:val="00675E1B"/>
    <w:rsid w:val="00676FB7"/>
    <w:rsid w:val="006774C5"/>
    <w:rsid w:val="00677EE4"/>
    <w:rsid w:val="00683368"/>
    <w:rsid w:val="00683BEF"/>
    <w:rsid w:val="00683E77"/>
    <w:rsid w:val="00684CAD"/>
    <w:rsid w:val="006868CD"/>
    <w:rsid w:val="00691FC3"/>
    <w:rsid w:val="00692D20"/>
    <w:rsid w:val="00693AE4"/>
    <w:rsid w:val="006A40C0"/>
    <w:rsid w:val="006A615D"/>
    <w:rsid w:val="006A6414"/>
    <w:rsid w:val="006B13E6"/>
    <w:rsid w:val="006B1461"/>
    <w:rsid w:val="006B230F"/>
    <w:rsid w:val="006B2B16"/>
    <w:rsid w:val="006B2CC2"/>
    <w:rsid w:val="006B4595"/>
    <w:rsid w:val="006B4C10"/>
    <w:rsid w:val="006B5CBF"/>
    <w:rsid w:val="006C4063"/>
    <w:rsid w:val="006C486B"/>
    <w:rsid w:val="006C799E"/>
    <w:rsid w:val="006D0BA8"/>
    <w:rsid w:val="006D1848"/>
    <w:rsid w:val="006D496F"/>
    <w:rsid w:val="006D59E0"/>
    <w:rsid w:val="006D6483"/>
    <w:rsid w:val="006E110F"/>
    <w:rsid w:val="006E214F"/>
    <w:rsid w:val="006E2177"/>
    <w:rsid w:val="006E244A"/>
    <w:rsid w:val="006E2A2D"/>
    <w:rsid w:val="006E33D3"/>
    <w:rsid w:val="006E5CCB"/>
    <w:rsid w:val="006E6A69"/>
    <w:rsid w:val="006E7E0A"/>
    <w:rsid w:val="006F1686"/>
    <w:rsid w:val="006F170C"/>
    <w:rsid w:val="006F1CAC"/>
    <w:rsid w:val="006F2B94"/>
    <w:rsid w:val="006F435D"/>
    <w:rsid w:val="00701FE0"/>
    <w:rsid w:val="00703D12"/>
    <w:rsid w:val="00704216"/>
    <w:rsid w:val="007136D2"/>
    <w:rsid w:val="0071583F"/>
    <w:rsid w:val="00715A93"/>
    <w:rsid w:val="007214E0"/>
    <w:rsid w:val="0072428C"/>
    <w:rsid w:val="00724D87"/>
    <w:rsid w:val="0072538C"/>
    <w:rsid w:val="00726118"/>
    <w:rsid w:val="007354A1"/>
    <w:rsid w:val="0073708B"/>
    <w:rsid w:val="0074173B"/>
    <w:rsid w:val="00742430"/>
    <w:rsid w:val="00743103"/>
    <w:rsid w:val="0075035A"/>
    <w:rsid w:val="00751486"/>
    <w:rsid w:val="00751EC3"/>
    <w:rsid w:val="00756117"/>
    <w:rsid w:val="00756452"/>
    <w:rsid w:val="007646E5"/>
    <w:rsid w:val="00765937"/>
    <w:rsid w:val="00767729"/>
    <w:rsid w:val="00772FD2"/>
    <w:rsid w:val="007753E8"/>
    <w:rsid w:val="00776832"/>
    <w:rsid w:val="00777D18"/>
    <w:rsid w:val="00785037"/>
    <w:rsid w:val="007850E0"/>
    <w:rsid w:val="007A1C86"/>
    <w:rsid w:val="007A26EB"/>
    <w:rsid w:val="007A3DA0"/>
    <w:rsid w:val="007B0921"/>
    <w:rsid w:val="007B29A3"/>
    <w:rsid w:val="007B5A15"/>
    <w:rsid w:val="007C71E4"/>
    <w:rsid w:val="007D5490"/>
    <w:rsid w:val="007D572E"/>
    <w:rsid w:val="007D687D"/>
    <w:rsid w:val="007E2502"/>
    <w:rsid w:val="007E44E8"/>
    <w:rsid w:val="007F0BF9"/>
    <w:rsid w:val="007F388D"/>
    <w:rsid w:val="007F49DD"/>
    <w:rsid w:val="007F4D47"/>
    <w:rsid w:val="007F4F42"/>
    <w:rsid w:val="007F511D"/>
    <w:rsid w:val="007F692A"/>
    <w:rsid w:val="007F6E50"/>
    <w:rsid w:val="0080350C"/>
    <w:rsid w:val="00803D12"/>
    <w:rsid w:val="00805978"/>
    <w:rsid w:val="00806377"/>
    <w:rsid w:val="00807613"/>
    <w:rsid w:val="00807C7C"/>
    <w:rsid w:val="00812EFF"/>
    <w:rsid w:val="00812FE1"/>
    <w:rsid w:val="008133DB"/>
    <w:rsid w:val="008148E3"/>
    <w:rsid w:val="008155BE"/>
    <w:rsid w:val="0081573A"/>
    <w:rsid w:val="00820C80"/>
    <w:rsid w:val="00826058"/>
    <w:rsid w:val="008271EC"/>
    <w:rsid w:val="00827F84"/>
    <w:rsid w:val="00831A19"/>
    <w:rsid w:val="00833415"/>
    <w:rsid w:val="00833B17"/>
    <w:rsid w:val="00834A4D"/>
    <w:rsid w:val="0083534F"/>
    <w:rsid w:val="00841CC7"/>
    <w:rsid w:val="008423A5"/>
    <w:rsid w:val="008426B7"/>
    <w:rsid w:val="00844A7F"/>
    <w:rsid w:val="00844CA5"/>
    <w:rsid w:val="00844E04"/>
    <w:rsid w:val="00846166"/>
    <w:rsid w:val="008472D0"/>
    <w:rsid w:val="00854CD2"/>
    <w:rsid w:val="0085516E"/>
    <w:rsid w:val="008566E3"/>
    <w:rsid w:val="008609F1"/>
    <w:rsid w:val="008625A6"/>
    <w:rsid w:val="008658F0"/>
    <w:rsid w:val="008678A5"/>
    <w:rsid w:val="0087214A"/>
    <w:rsid w:val="00874101"/>
    <w:rsid w:val="0087592F"/>
    <w:rsid w:val="0087710C"/>
    <w:rsid w:val="00877F60"/>
    <w:rsid w:val="0088088F"/>
    <w:rsid w:val="008851EC"/>
    <w:rsid w:val="008901FF"/>
    <w:rsid w:val="00892455"/>
    <w:rsid w:val="008945C3"/>
    <w:rsid w:val="0089487D"/>
    <w:rsid w:val="00894D4E"/>
    <w:rsid w:val="00894DA0"/>
    <w:rsid w:val="008978A0"/>
    <w:rsid w:val="008A3755"/>
    <w:rsid w:val="008A419C"/>
    <w:rsid w:val="008A5F6B"/>
    <w:rsid w:val="008A7A5F"/>
    <w:rsid w:val="008B0687"/>
    <w:rsid w:val="008B0F14"/>
    <w:rsid w:val="008B1C38"/>
    <w:rsid w:val="008B2733"/>
    <w:rsid w:val="008B70BD"/>
    <w:rsid w:val="008B7C64"/>
    <w:rsid w:val="008C1DC8"/>
    <w:rsid w:val="008C4664"/>
    <w:rsid w:val="008C4917"/>
    <w:rsid w:val="008C5657"/>
    <w:rsid w:val="008C6631"/>
    <w:rsid w:val="008C75AC"/>
    <w:rsid w:val="008C7DDB"/>
    <w:rsid w:val="008D083F"/>
    <w:rsid w:val="008D0ABA"/>
    <w:rsid w:val="008D1173"/>
    <w:rsid w:val="008D11E4"/>
    <w:rsid w:val="008D2EFB"/>
    <w:rsid w:val="008D5190"/>
    <w:rsid w:val="008D5FF9"/>
    <w:rsid w:val="008D6093"/>
    <w:rsid w:val="008E07E7"/>
    <w:rsid w:val="008E1757"/>
    <w:rsid w:val="008E23D7"/>
    <w:rsid w:val="008E3BD9"/>
    <w:rsid w:val="008E59C8"/>
    <w:rsid w:val="008E6276"/>
    <w:rsid w:val="008E6364"/>
    <w:rsid w:val="008E704D"/>
    <w:rsid w:val="008E7B14"/>
    <w:rsid w:val="008F0AF9"/>
    <w:rsid w:val="008F1B6B"/>
    <w:rsid w:val="008F1FB1"/>
    <w:rsid w:val="008F3EBB"/>
    <w:rsid w:val="0090218D"/>
    <w:rsid w:val="009024E1"/>
    <w:rsid w:val="00903146"/>
    <w:rsid w:val="009074DA"/>
    <w:rsid w:val="00913254"/>
    <w:rsid w:val="009132F1"/>
    <w:rsid w:val="00913E15"/>
    <w:rsid w:val="00916A12"/>
    <w:rsid w:val="00921D66"/>
    <w:rsid w:val="0092482C"/>
    <w:rsid w:val="00924F85"/>
    <w:rsid w:val="00925EB0"/>
    <w:rsid w:val="00925F96"/>
    <w:rsid w:val="0092736D"/>
    <w:rsid w:val="00930345"/>
    <w:rsid w:val="00930AFE"/>
    <w:rsid w:val="009310DC"/>
    <w:rsid w:val="009340BF"/>
    <w:rsid w:val="0094036B"/>
    <w:rsid w:val="00941B1E"/>
    <w:rsid w:val="00945775"/>
    <w:rsid w:val="00945F4F"/>
    <w:rsid w:val="00947363"/>
    <w:rsid w:val="009542DF"/>
    <w:rsid w:val="00954CAF"/>
    <w:rsid w:val="00955C17"/>
    <w:rsid w:val="00955F94"/>
    <w:rsid w:val="00960631"/>
    <w:rsid w:val="00961D68"/>
    <w:rsid w:val="00965CBE"/>
    <w:rsid w:val="00965CFF"/>
    <w:rsid w:val="00970B57"/>
    <w:rsid w:val="00970D58"/>
    <w:rsid w:val="009742F0"/>
    <w:rsid w:val="00976B17"/>
    <w:rsid w:val="009778ED"/>
    <w:rsid w:val="00980549"/>
    <w:rsid w:val="009823BC"/>
    <w:rsid w:val="0098594B"/>
    <w:rsid w:val="00987416"/>
    <w:rsid w:val="00990DE6"/>
    <w:rsid w:val="0099239F"/>
    <w:rsid w:val="00995473"/>
    <w:rsid w:val="00997F96"/>
    <w:rsid w:val="009A3D04"/>
    <w:rsid w:val="009A5A27"/>
    <w:rsid w:val="009A606F"/>
    <w:rsid w:val="009A784F"/>
    <w:rsid w:val="009B15C7"/>
    <w:rsid w:val="009B16A8"/>
    <w:rsid w:val="009B1C9C"/>
    <w:rsid w:val="009B1E4D"/>
    <w:rsid w:val="009B3888"/>
    <w:rsid w:val="009B40DA"/>
    <w:rsid w:val="009B5BF9"/>
    <w:rsid w:val="009B67B6"/>
    <w:rsid w:val="009B7785"/>
    <w:rsid w:val="009C0F01"/>
    <w:rsid w:val="009C0F8C"/>
    <w:rsid w:val="009C5191"/>
    <w:rsid w:val="009C6839"/>
    <w:rsid w:val="009D105D"/>
    <w:rsid w:val="009D1992"/>
    <w:rsid w:val="009D1C6F"/>
    <w:rsid w:val="009D30F2"/>
    <w:rsid w:val="009D6950"/>
    <w:rsid w:val="009E0C6D"/>
    <w:rsid w:val="009E428E"/>
    <w:rsid w:val="009E4426"/>
    <w:rsid w:val="009E573F"/>
    <w:rsid w:val="009E5884"/>
    <w:rsid w:val="009F04E3"/>
    <w:rsid w:val="009F1A9C"/>
    <w:rsid w:val="009F2ED9"/>
    <w:rsid w:val="009F5285"/>
    <w:rsid w:val="009F5458"/>
    <w:rsid w:val="009F56B1"/>
    <w:rsid w:val="009F5A79"/>
    <w:rsid w:val="00A00406"/>
    <w:rsid w:val="00A01231"/>
    <w:rsid w:val="00A02459"/>
    <w:rsid w:val="00A03D78"/>
    <w:rsid w:val="00A055DB"/>
    <w:rsid w:val="00A07FB8"/>
    <w:rsid w:val="00A10F90"/>
    <w:rsid w:val="00A11676"/>
    <w:rsid w:val="00A1326B"/>
    <w:rsid w:val="00A1515E"/>
    <w:rsid w:val="00A15ADE"/>
    <w:rsid w:val="00A15DF4"/>
    <w:rsid w:val="00A20EFF"/>
    <w:rsid w:val="00A21233"/>
    <w:rsid w:val="00A22BDB"/>
    <w:rsid w:val="00A23351"/>
    <w:rsid w:val="00A23D8A"/>
    <w:rsid w:val="00A24575"/>
    <w:rsid w:val="00A2473E"/>
    <w:rsid w:val="00A26651"/>
    <w:rsid w:val="00A26D14"/>
    <w:rsid w:val="00A300AD"/>
    <w:rsid w:val="00A30BF9"/>
    <w:rsid w:val="00A30F30"/>
    <w:rsid w:val="00A31703"/>
    <w:rsid w:val="00A33A71"/>
    <w:rsid w:val="00A356B3"/>
    <w:rsid w:val="00A42161"/>
    <w:rsid w:val="00A4263E"/>
    <w:rsid w:val="00A429CF"/>
    <w:rsid w:val="00A436B2"/>
    <w:rsid w:val="00A4422E"/>
    <w:rsid w:val="00A45538"/>
    <w:rsid w:val="00A477B0"/>
    <w:rsid w:val="00A50503"/>
    <w:rsid w:val="00A51605"/>
    <w:rsid w:val="00A522BC"/>
    <w:rsid w:val="00A54A73"/>
    <w:rsid w:val="00A553B5"/>
    <w:rsid w:val="00A61583"/>
    <w:rsid w:val="00A6772B"/>
    <w:rsid w:val="00A72122"/>
    <w:rsid w:val="00A7291D"/>
    <w:rsid w:val="00A72BE5"/>
    <w:rsid w:val="00A75556"/>
    <w:rsid w:val="00A765B9"/>
    <w:rsid w:val="00A80387"/>
    <w:rsid w:val="00A8126F"/>
    <w:rsid w:val="00A835CA"/>
    <w:rsid w:val="00A845A0"/>
    <w:rsid w:val="00A84B9A"/>
    <w:rsid w:val="00A86715"/>
    <w:rsid w:val="00A86DD6"/>
    <w:rsid w:val="00A87C9A"/>
    <w:rsid w:val="00A907B0"/>
    <w:rsid w:val="00A90951"/>
    <w:rsid w:val="00A94BAB"/>
    <w:rsid w:val="00AA03BB"/>
    <w:rsid w:val="00AA1601"/>
    <w:rsid w:val="00AA2780"/>
    <w:rsid w:val="00AA2851"/>
    <w:rsid w:val="00AA33B6"/>
    <w:rsid w:val="00AA6187"/>
    <w:rsid w:val="00AA693B"/>
    <w:rsid w:val="00AB230B"/>
    <w:rsid w:val="00AB3298"/>
    <w:rsid w:val="00AB4E7B"/>
    <w:rsid w:val="00AB53AC"/>
    <w:rsid w:val="00AB5A71"/>
    <w:rsid w:val="00AC00F8"/>
    <w:rsid w:val="00AC03BC"/>
    <w:rsid w:val="00AC34D3"/>
    <w:rsid w:val="00AC4AF8"/>
    <w:rsid w:val="00AC6FCE"/>
    <w:rsid w:val="00AD1649"/>
    <w:rsid w:val="00AD5D58"/>
    <w:rsid w:val="00AE05F2"/>
    <w:rsid w:val="00AE0983"/>
    <w:rsid w:val="00AE1594"/>
    <w:rsid w:val="00AE2200"/>
    <w:rsid w:val="00AE39CC"/>
    <w:rsid w:val="00AF05B3"/>
    <w:rsid w:val="00AF0655"/>
    <w:rsid w:val="00AF17CB"/>
    <w:rsid w:val="00AF3299"/>
    <w:rsid w:val="00AF38CA"/>
    <w:rsid w:val="00AF4650"/>
    <w:rsid w:val="00AF4AB5"/>
    <w:rsid w:val="00AF56CB"/>
    <w:rsid w:val="00AF5F81"/>
    <w:rsid w:val="00AF5F93"/>
    <w:rsid w:val="00AF6E8A"/>
    <w:rsid w:val="00AF7D2E"/>
    <w:rsid w:val="00B00141"/>
    <w:rsid w:val="00B10C31"/>
    <w:rsid w:val="00B13702"/>
    <w:rsid w:val="00B30BCD"/>
    <w:rsid w:val="00B34840"/>
    <w:rsid w:val="00B37D56"/>
    <w:rsid w:val="00B408B7"/>
    <w:rsid w:val="00B41252"/>
    <w:rsid w:val="00B426BF"/>
    <w:rsid w:val="00B429D6"/>
    <w:rsid w:val="00B42C63"/>
    <w:rsid w:val="00B45E52"/>
    <w:rsid w:val="00B529B3"/>
    <w:rsid w:val="00B53E72"/>
    <w:rsid w:val="00B548F7"/>
    <w:rsid w:val="00B54BA0"/>
    <w:rsid w:val="00B61773"/>
    <w:rsid w:val="00B61E15"/>
    <w:rsid w:val="00B66569"/>
    <w:rsid w:val="00B67D4E"/>
    <w:rsid w:val="00B71671"/>
    <w:rsid w:val="00B736E7"/>
    <w:rsid w:val="00B7378D"/>
    <w:rsid w:val="00B74B61"/>
    <w:rsid w:val="00B758B2"/>
    <w:rsid w:val="00B83192"/>
    <w:rsid w:val="00B901A1"/>
    <w:rsid w:val="00B9069D"/>
    <w:rsid w:val="00B90A77"/>
    <w:rsid w:val="00B91C96"/>
    <w:rsid w:val="00B948DA"/>
    <w:rsid w:val="00B964F9"/>
    <w:rsid w:val="00B96F1F"/>
    <w:rsid w:val="00BA0C73"/>
    <w:rsid w:val="00BA23BC"/>
    <w:rsid w:val="00BA2547"/>
    <w:rsid w:val="00BA3608"/>
    <w:rsid w:val="00BA4B79"/>
    <w:rsid w:val="00BA5FA6"/>
    <w:rsid w:val="00BA662D"/>
    <w:rsid w:val="00BA67C9"/>
    <w:rsid w:val="00BA71D1"/>
    <w:rsid w:val="00BB0C9B"/>
    <w:rsid w:val="00BB1E31"/>
    <w:rsid w:val="00BB2523"/>
    <w:rsid w:val="00BB4A2D"/>
    <w:rsid w:val="00BB558E"/>
    <w:rsid w:val="00BC37C4"/>
    <w:rsid w:val="00BC39BB"/>
    <w:rsid w:val="00BC530D"/>
    <w:rsid w:val="00BD089E"/>
    <w:rsid w:val="00BD1391"/>
    <w:rsid w:val="00BD1972"/>
    <w:rsid w:val="00BD1D51"/>
    <w:rsid w:val="00BD2665"/>
    <w:rsid w:val="00BD278F"/>
    <w:rsid w:val="00BD46ED"/>
    <w:rsid w:val="00BD4B5A"/>
    <w:rsid w:val="00BD60EC"/>
    <w:rsid w:val="00BD7C7D"/>
    <w:rsid w:val="00BD7FD3"/>
    <w:rsid w:val="00BE0A5B"/>
    <w:rsid w:val="00BE14B1"/>
    <w:rsid w:val="00BE1DE1"/>
    <w:rsid w:val="00BE2F86"/>
    <w:rsid w:val="00BE3102"/>
    <w:rsid w:val="00BE314D"/>
    <w:rsid w:val="00BE6A60"/>
    <w:rsid w:val="00BF0C22"/>
    <w:rsid w:val="00BF1CCD"/>
    <w:rsid w:val="00BF2651"/>
    <w:rsid w:val="00BF2DBF"/>
    <w:rsid w:val="00BF5183"/>
    <w:rsid w:val="00C009C8"/>
    <w:rsid w:val="00C00ED0"/>
    <w:rsid w:val="00C02A1E"/>
    <w:rsid w:val="00C05CB0"/>
    <w:rsid w:val="00C1167C"/>
    <w:rsid w:val="00C12386"/>
    <w:rsid w:val="00C14930"/>
    <w:rsid w:val="00C16271"/>
    <w:rsid w:val="00C16717"/>
    <w:rsid w:val="00C17101"/>
    <w:rsid w:val="00C172C6"/>
    <w:rsid w:val="00C204EE"/>
    <w:rsid w:val="00C2124B"/>
    <w:rsid w:val="00C2148E"/>
    <w:rsid w:val="00C2168A"/>
    <w:rsid w:val="00C21791"/>
    <w:rsid w:val="00C22268"/>
    <w:rsid w:val="00C2481A"/>
    <w:rsid w:val="00C25A09"/>
    <w:rsid w:val="00C2659A"/>
    <w:rsid w:val="00C2762B"/>
    <w:rsid w:val="00C31C8A"/>
    <w:rsid w:val="00C31EA5"/>
    <w:rsid w:val="00C3288E"/>
    <w:rsid w:val="00C34A0E"/>
    <w:rsid w:val="00C35942"/>
    <w:rsid w:val="00C37028"/>
    <w:rsid w:val="00C37ED8"/>
    <w:rsid w:val="00C41215"/>
    <w:rsid w:val="00C41BAF"/>
    <w:rsid w:val="00C50334"/>
    <w:rsid w:val="00C51425"/>
    <w:rsid w:val="00C52928"/>
    <w:rsid w:val="00C52B46"/>
    <w:rsid w:val="00C55EA6"/>
    <w:rsid w:val="00C57B3D"/>
    <w:rsid w:val="00C6005B"/>
    <w:rsid w:val="00C60271"/>
    <w:rsid w:val="00C65B32"/>
    <w:rsid w:val="00C6786F"/>
    <w:rsid w:val="00C709D2"/>
    <w:rsid w:val="00C73413"/>
    <w:rsid w:val="00C81F45"/>
    <w:rsid w:val="00C82D1B"/>
    <w:rsid w:val="00C8342C"/>
    <w:rsid w:val="00C83E14"/>
    <w:rsid w:val="00C8504C"/>
    <w:rsid w:val="00C85DF0"/>
    <w:rsid w:val="00C86C02"/>
    <w:rsid w:val="00C902EC"/>
    <w:rsid w:val="00C91238"/>
    <w:rsid w:val="00C91512"/>
    <w:rsid w:val="00C92360"/>
    <w:rsid w:val="00C934B2"/>
    <w:rsid w:val="00C93B69"/>
    <w:rsid w:val="00C94A4F"/>
    <w:rsid w:val="00CA0286"/>
    <w:rsid w:val="00CA42F8"/>
    <w:rsid w:val="00CA5C5F"/>
    <w:rsid w:val="00CA6D3F"/>
    <w:rsid w:val="00CA7253"/>
    <w:rsid w:val="00CB36AD"/>
    <w:rsid w:val="00CB46E9"/>
    <w:rsid w:val="00CB5589"/>
    <w:rsid w:val="00CC33EB"/>
    <w:rsid w:val="00CC658D"/>
    <w:rsid w:val="00CC667A"/>
    <w:rsid w:val="00CD1760"/>
    <w:rsid w:val="00CD2266"/>
    <w:rsid w:val="00CD3407"/>
    <w:rsid w:val="00CD3D85"/>
    <w:rsid w:val="00CD7876"/>
    <w:rsid w:val="00CE0430"/>
    <w:rsid w:val="00CE0F99"/>
    <w:rsid w:val="00CE16E1"/>
    <w:rsid w:val="00CE4F0E"/>
    <w:rsid w:val="00CE523A"/>
    <w:rsid w:val="00CE686A"/>
    <w:rsid w:val="00CE7D40"/>
    <w:rsid w:val="00CF0850"/>
    <w:rsid w:val="00CF28DC"/>
    <w:rsid w:val="00CF3BD9"/>
    <w:rsid w:val="00CF5410"/>
    <w:rsid w:val="00CF63BF"/>
    <w:rsid w:val="00CF767E"/>
    <w:rsid w:val="00D00BA4"/>
    <w:rsid w:val="00D10513"/>
    <w:rsid w:val="00D11948"/>
    <w:rsid w:val="00D12D90"/>
    <w:rsid w:val="00D147BF"/>
    <w:rsid w:val="00D173B1"/>
    <w:rsid w:val="00D17698"/>
    <w:rsid w:val="00D17723"/>
    <w:rsid w:val="00D20BC8"/>
    <w:rsid w:val="00D21798"/>
    <w:rsid w:val="00D22B43"/>
    <w:rsid w:val="00D2494A"/>
    <w:rsid w:val="00D27838"/>
    <w:rsid w:val="00D27DAC"/>
    <w:rsid w:val="00D33D97"/>
    <w:rsid w:val="00D34875"/>
    <w:rsid w:val="00D36208"/>
    <w:rsid w:val="00D36330"/>
    <w:rsid w:val="00D415FA"/>
    <w:rsid w:val="00D432D8"/>
    <w:rsid w:val="00D4414F"/>
    <w:rsid w:val="00D459C2"/>
    <w:rsid w:val="00D45C7B"/>
    <w:rsid w:val="00D46117"/>
    <w:rsid w:val="00D46A86"/>
    <w:rsid w:val="00D47526"/>
    <w:rsid w:val="00D50246"/>
    <w:rsid w:val="00D50937"/>
    <w:rsid w:val="00D528CB"/>
    <w:rsid w:val="00D55EE4"/>
    <w:rsid w:val="00D60F0C"/>
    <w:rsid w:val="00D626DF"/>
    <w:rsid w:val="00D64076"/>
    <w:rsid w:val="00D662AC"/>
    <w:rsid w:val="00D671F7"/>
    <w:rsid w:val="00D71CDD"/>
    <w:rsid w:val="00D74423"/>
    <w:rsid w:val="00D745AD"/>
    <w:rsid w:val="00D760D3"/>
    <w:rsid w:val="00D76B3D"/>
    <w:rsid w:val="00D77B67"/>
    <w:rsid w:val="00D77C3B"/>
    <w:rsid w:val="00D806DD"/>
    <w:rsid w:val="00D80CB2"/>
    <w:rsid w:val="00D80F3F"/>
    <w:rsid w:val="00D84CA8"/>
    <w:rsid w:val="00D85C8E"/>
    <w:rsid w:val="00D85D46"/>
    <w:rsid w:val="00D9066B"/>
    <w:rsid w:val="00D95B85"/>
    <w:rsid w:val="00DA1E4D"/>
    <w:rsid w:val="00DA45AB"/>
    <w:rsid w:val="00DA601A"/>
    <w:rsid w:val="00DA78E1"/>
    <w:rsid w:val="00DB3321"/>
    <w:rsid w:val="00DB3529"/>
    <w:rsid w:val="00DC1D07"/>
    <w:rsid w:val="00DC1DF6"/>
    <w:rsid w:val="00DC528A"/>
    <w:rsid w:val="00DC6981"/>
    <w:rsid w:val="00DD333F"/>
    <w:rsid w:val="00DD4BBA"/>
    <w:rsid w:val="00DD5C70"/>
    <w:rsid w:val="00DE04D2"/>
    <w:rsid w:val="00DE4A65"/>
    <w:rsid w:val="00DE4A7A"/>
    <w:rsid w:val="00DE67BB"/>
    <w:rsid w:val="00DE6C3F"/>
    <w:rsid w:val="00DE6EFE"/>
    <w:rsid w:val="00DF0353"/>
    <w:rsid w:val="00DF0785"/>
    <w:rsid w:val="00DF0CDD"/>
    <w:rsid w:val="00DF20F1"/>
    <w:rsid w:val="00DF2A5D"/>
    <w:rsid w:val="00DF2D2C"/>
    <w:rsid w:val="00DF4E3C"/>
    <w:rsid w:val="00DF5C08"/>
    <w:rsid w:val="00DF71CC"/>
    <w:rsid w:val="00DF7EB1"/>
    <w:rsid w:val="00E0027A"/>
    <w:rsid w:val="00E010B3"/>
    <w:rsid w:val="00E01476"/>
    <w:rsid w:val="00E037CD"/>
    <w:rsid w:val="00E03B31"/>
    <w:rsid w:val="00E05379"/>
    <w:rsid w:val="00E058D4"/>
    <w:rsid w:val="00E12482"/>
    <w:rsid w:val="00E133F9"/>
    <w:rsid w:val="00E1358B"/>
    <w:rsid w:val="00E16B1B"/>
    <w:rsid w:val="00E17847"/>
    <w:rsid w:val="00E231A4"/>
    <w:rsid w:val="00E25F8A"/>
    <w:rsid w:val="00E26C16"/>
    <w:rsid w:val="00E3022D"/>
    <w:rsid w:val="00E3188C"/>
    <w:rsid w:val="00E32159"/>
    <w:rsid w:val="00E32D3D"/>
    <w:rsid w:val="00E3372F"/>
    <w:rsid w:val="00E35147"/>
    <w:rsid w:val="00E36FEA"/>
    <w:rsid w:val="00E40A91"/>
    <w:rsid w:val="00E42B57"/>
    <w:rsid w:val="00E433F1"/>
    <w:rsid w:val="00E43C80"/>
    <w:rsid w:val="00E50A58"/>
    <w:rsid w:val="00E5126C"/>
    <w:rsid w:val="00E55DD7"/>
    <w:rsid w:val="00E5791E"/>
    <w:rsid w:val="00E62B63"/>
    <w:rsid w:val="00E642C0"/>
    <w:rsid w:val="00E6445A"/>
    <w:rsid w:val="00E6486E"/>
    <w:rsid w:val="00E73706"/>
    <w:rsid w:val="00E73B6C"/>
    <w:rsid w:val="00E741B3"/>
    <w:rsid w:val="00E741CB"/>
    <w:rsid w:val="00E74D3B"/>
    <w:rsid w:val="00E82ACB"/>
    <w:rsid w:val="00E83190"/>
    <w:rsid w:val="00E8336C"/>
    <w:rsid w:val="00E8386A"/>
    <w:rsid w:val="00E85215"/>
    <w:rsid w:val="00E85FBF"/>
    <w:rsid w:val="00E948B4"/>
    <w:rsid w:val="00EA2517"/>
    <w:rsid w:val="00EA6917"/>
    <w:rsid w:val="00EB1EB7"/>
    <w:rsid w:val="00EB315E"/>
    <w:rsid w:val="00EB4924"/>
    <w:rsid w:val="00EB603B"/>
    <w:rsid w:val="00EC0240"/>
    <w:rsid w:val="00EC108F"/>
    <w:rsid w:val="00EC5D20"/>
    <w:rsid w:val="00EC6D26"/>
    <w:rsid w:val="00EC6DAE"/>
    <w:rsid w:val="00EC7978"/>
    <w:rsid w:val="00ED3E82"/>
    <w:rsid w:val="00ED4AE6"/>
    <w:rsid w:val="00ED4F47"/>
    <w:rsid w:val="00EE4BC4"/>
    <w:rsid w:val="00EE5206"/>
    <w:rsid w:val="00EE6566"/>
    <w:rsid w:val="00EE6C79"/>
    <w:rsid w:val="00EE75DD"/>
    <w:rsid w:val="00EE7ED5"/>
    <w:rsid w:val="00EF089F"/>
    <w:rsid w:val="00EF205C"/>
    <w:rsid w:val="00EF2409"/>
    <w:rsid w:val="00EF296C"/>
    <w:rsid w:val="00EF32F3"/>
    <w:rsid w:val="00EF43F0"/>
    <w:rsid w:val="00EF44E4"/>
    <w:rsid w:val="00EF580C"/>
    <w:rsid w:val="00EF6F19"/>
    <w:rsid w:val="00EF7BE8"/>
    <w:rsid w:val="00F0066B"/>
    <w:rsid w:val="00F00AD3"/>
    <w:rsid w:val="00F01DE8"/>
    <w:rsid w:val="00F051DF"/>
    <w:rsid w:val="00F06112"/>
    <w:rsid w:val="00F065AA"/>
    <w:rsid w:val="00F10053"/>
    <w:rsid w:val="00F111A8"/>
    <w:rsid w:val="00F14AE2"/>
    <w:rsid w:val="00F14D43"/>
    <w:rsid w:val="00F16200"/>
    <w:rsid w:val="00F16643"/>
    <w:rsid w:val="00F16A77"/>
    <w:rsid w:val="00F17495"/>
    <w:rsid w:val="00F176CA"/>
    <w:rsid w:val="00F22682"/>
    <w:rsid w:val="00F22AB9"/>
    <w:rsid w:val="00F22E4E"/>
    <w:rsid w:val="00F2347D"/>
    <w:rsid w:val="00F24A5E"/>
    <w:rsid w:val="00F251E2"/>
    <w:rsid w:val="00F2594C"/>
    <w:rsid w:val="00F2694C"/>
    <w:rsid w:val="00F26DE3"/>
    <w:rsid w:val="00F272B5"/>
    <w:rsid w:val="00F33662"/>
    <w:rsid w:val="00F34B8E"/>
    <w:rsid w:val="00F35408"/>
    <w:rsid w:val="00F366D7"/>
    <w:rsid w:val="00F40A9A"/>
    <w:rsid w:val="00F40E6F"/>
    <w:rsid w:val="00F419D9"/>
    <w:rsid w:val="00F42D47"/>
    <w:rsid w:val="00F43B82"/>
    <w:rsid w:val="00F475C3"/>
    <w:rsid w:val="00F50F4F"/>
    <w:rsid w:val="00F52EEE"/>
    <w:rsid w:val="00F546D9"/>
    <w:rsid w:val="00F54D5A"/>
    <w:rsid w:val="00F565A6"/>
    <w:rsid w:val="00F60AF7"/>
    <w:rsid w:val="00F611D0"/>
    <w:rsid w:val="00F61FD4"/>
    <w:rsid w:val="00F634E3"/>
    <w:rsid w:val="00F65A7D"/>
    <w:rsid w:val="00F66528"/>
    <w:rsid w:val="00F71B04"/>
    <w:rsid w:val="00F71D3C"/>
    <w:rsid w:val="00F74CFB"/>
    <w:rsid w:val="00F75352"/>
    <w:rsid w:val="00F75956"/>
    <w:rsid w:val="00F76FA1"/>
    <w:rsid w:val="00F81AB5"/>
    <w:rsid w:val="00F83902"/>
    <w:rsid w:val="00F91342"/>
    <w:rsid w:val="00F91C4D"/>
    <w:rsid w:val="00F924BE"/>
    <w:rsid w:val="00F9334E"/>
    <w:rsid w:val="00F957A5"/>
    <w:rsid w:val="00F9657A"/>
    <w:rsid w:val="00F96661"/>
    <w:rsid w:val="00FA0ACF"/>
    <w:rsid w:val="00FA1D4A"/>
    <w:rsid w:val="00FA3F30"/>
    <w:rsid w:val="00FA4F13"/>
    <w:rsid w:val="00FA511C"/>
    <w:rsid w:val="00FA64C6"/>
    <w:rsid w:val="00FA67CE"/>
    <w:rsid w:val="00FB2A96"/>
    <w:rsid w:val="00FC1744"/>
    <w:rsid w:val="00FC1A05"/>
    <w:rsid w:val="00FC2739"/>
    <w:rsid w:val="00FC44EF"/>
    <w:rsid w:val="00FD0FEA"/>
    <w:rsid w:val="00FD5A42"/>
    <w:rsid w:val="00FD620F"/>
    <w:rsid w:val="00FD638F"/>
    <w:rsid w:val="00FE1802"/>
    <w:rsid w:val="00FE2EA6"/>
    <w:rsid w:val="00FE62BB"/>
    <w:rsid w:val="00FE7D0A"/>
    <w:rsid w:val="00FF0476"/>
    <w:rsid w:val="00FF0995"/>
    <w:rsid w:val="00FF1AF8"/>
    <w:rsid w:val="00FF21E0"/>
    <w:rsid w:val="00FF3A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875FF6"/>
  <w15:docId w15:val="{F75E9C89-B8DC-4278-8760-00D061D9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C3"/>
    <w:rPr>
      <w:rFonts w:ascii="Arial" w:hAnsi="Arial" w:cs="Arial"/>
      <w:sz w:val="28"/>
      <w:szCs w:val="28"/>
      <w:lang w:val="en-US"/>
    </w:rPr>
  </w:style>
  <w:style w:type="paragraph" w:styleId="Heading1">
    <w:name w:val="heading 1"/>
    <w:basedOn w:val="Normal"/>
    <w:next w:val="Normal"/>
    <w:link w:val="Heading1Char"/>
    <w:uiPriority w:val="9"/>
    <w:qFormat/>
    <w:rsid w:val="00E3372F"/>
    <w:pPr>
      <w:keepNext/>
      <w:keepLines/>
      <w:pBdr>
        <w:bottom w:val="single" w:sz="12" w:space="1" w:color="00B050"/>
      </w:pBdr>
      <w:spacing w:before="240" w:after="240"/>
      <w:jc w:val="center"/>
      <w:outlineLvl w:val="0"/>
    </w:pPr>
    <w:rPr>
      <w:rFonts w:eastAsiaTheme="majorEastAsia"/>
      <w:b/>
      <w:sz w:val="36"/>
      <w:szCs w:val="32"/>
    </w:rPr>
  </w:style>
  <w:style w:type="paragraph" w:styleId="Heading2">
    <w:name w:val="heading 2"/>
    <w:basedOn w:val="Normal"/>
    <w:next w:val="Normal"/>
    <w:link w:val="Heading2Char"/>
    <w:uiPriority w:val="9"/>
    <w:unhideWhenUsed/>
    <w:qFormat/>
    <w:rsid w:val="00603011"/>
    <w:pPr>
      <w:keepNext/>
      <w:keepLines/>
      <w:spacing w:before="40" w:after="0"/>
      <w:outlineLvl w:val="1"/>
    </w:pPr>
    <w:rPr>
      <w:rFonts w:eastAsiaTheme="majorEastAsia" w:cstheme="minorHAnsi"/>
      <w:b/>
    </w:rPr>
  </w:style>
  <w:style w:type="paragraph" w:styleId="Heading3">
    <w:name w:val="heading 3"/>
    <w:basedOn w:val="ListParagraph"/>
    <w:next w:val="Normal"/>
    <w:link w:val="Heading3Char"/>
    <w:uiPriority w:val="9"/>
    <w:unhideWhenUsed/>
    <w:qFormat/>
    <w:rsid w:val="00E03B31"/>
    <w:pPr>
      <w:numPr>
        <w:numId w:val="16"/>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CD"/>
    <w:pPr>
      <w:ind w:left="720"/>
      <w:contextualSpacing/>
    </w:pPr>
  </w:style>
  <w:style w:type="paragraph" w:styleId="BalloonText">
    <w:name w:val="Balloon Text"/>
    <w:basedOn w:val="Normal"/>
    <w:link w:val="BalloonTextChar"/>
    <w:uiPriority w:val="99"/>
    <w:semiHidden/>
    <w:unhideWhenUsed/>
    <w:rsid w:val="00B71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671"/>
    <w:rPr>
      <w:rFonts w:ascii="Segoe UI" w:hAnsi="Segoe UI" w:cs="Segoe UI"/>
      <w:sz w:val="18"/>
      <w:szCs w:val="18"/>
    </w:rPr>
  </w:style>
  <w:style w:type="paragraph" w:styleId="ListBullet">
    <w:name w:val="List Bullet"/>
    <w:basedOn w:val="Normal"/>
    <w:uiPriority w:val="99"/>
    <w:unhideWhenUsed/>
    <w:rsid w:val="00970B57"/>
    <w:pPr>
      <w:numPr>
        <w:numId w:val="3"/>
      </w:numPr>
      <w:contextualSpacing/>
    </w:pPr>
  </w:style>
  <w:style w:type="paragraph" w:styleId="Header">
    <w:name w:val="header"/>
    <w:basedOn w:val="Normal"/>
    <w:link w:val="HeaderChar"/>
    <w:uiPriority w:val="99"/>
    <w:unhideWhenUsed/>
    <w:rsid w:val="0046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782"/>
  </w:style>
  <w:style w:type="paragraph" w:styleId="Footer">
    <w:name w:val="footer"/>
    <w:basedOn w:val="Normal"/>
    <w:link w:val="FooterChar"/>
    <w:uiPriority w:val="99"/>
    <w:unhideWhenUsed/>
    <w:rsid w:val="0046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782"/>
  </w:style>
  <w:style w:type="character" w:customStyle="1" w:styleId="Heading1Char">
    <w:name w:val="Heading 1 Char"/>
    <w:basedOn w:val="DefaultParagraphFont"/>
    <w:link w:val="Heading1"/>
    <w:uiPriority w:val="9"/>
    <w:rsid w:val="00E3372F"/>
    <w:rPr>
      <w:rFonts w:ascii="Arial" w:eastAsiaTheme="majorEastAsia" w:hAnsi="Arial" w:cs="Arial"/>
      <w:b/>
      <w:sz w:val="36"/>
      <w:szCs w:val="32"/>
      <w:lang w:val="en-US"/>
    </w:rPr>
  </w:style>
  <w:style w:type="paragraph" w:styleId="TOCHeading">
    <w:name w:val="TOC Heading"/>
    <w:basedOn w:val="Heading1"/>
    <w:next w:val="Normal"/>
    <w:uiPriority w:val="39"/>
    <w:unhideWhenUsed/>
    <w:qFormat/>
    <w:rsid w:val="00BD089E"/>
    <w:pPr>
      <w:outlineLvl w:val="9"/>
    </w:pPr>
  </w:style>
  <w:style w:type="character" w:customStyle="1" w:styleId="Heading2Char">
    <w:name w:val="Heading 2 Char"/>
    <w:basedOn w:val="DefaultParagraphFont"/>
    <w:link w:val="Heading2"/>
    <w:uiPriority w:val="9"/>
    <w:rsid w:val="00603011"/>
    <w:rPr>
      <w:rFonts w:eastAsiaTheme="majorEastAsia" w:cstheme="minorHAnsi"/>
      <w:b/>
      <w:sz w:val="28"/>
      <w:szCs w:val="28"/>
      <w:lang w:val="en-US"/>
    </w:rPr>
  </w:style>
  <w:style w:type="character" w:customStyle="1" w:styleId="Heading3Char">
    <w:name w:val="Heading 3 Char"/>
    <w:basedOn w:val="DefaultParagraphFont"/>
    <w:link w:val="Heading3"/>
    <w:uiPriority w:val="9"/>
    <w:rsid w:val="00E03B31"/>
    <w:rPr>
      <w:rFonts w:ascii="Arial" w:hAnsi="Arial" w:cs="Arial"/>
      <w:sz w:val="28"/>
      <w:szCs w:val="28"/>
      <w:lang w:val="en-US"/>
    </w:rPr>
  </w:style>
  <w:style w:type="paragraph" w:styleId="TOC1">
    <w:name w:val="toc 1"/>
    <w:basedOn w:val="Normal"/>
    <w:next w:val="Normal"/>
    <w:autoRedefine/>
    <w:uiPriority w:val="39"/>
    <w:unhideWhenUsed/>
    <w:rsid w:val="004E3525"/>
    <w:pPr>
      <w:spacing w:after="100"/>
    </w:pPr>
  </w:style>
  <w:style w:type="paragraph" w:styleId="TOC2">
    <w:name w:val="toc 2"/>
    <w:basedOn w:val="Normal"/>
    <w:next w:val="Normal"/>
    <w:autoRedefine/>
    <w:uiPriority w:val="39"/>
    <w:unhideWhenUsed/>
    <w:rsid w:val="004E3525"/>
    <w:pPr>
      <w:spacing w:after="100"/>
      <w:ind w:left="220"/>
    </w:pPr>
  </w:style>
  <w:style w:type="paragraph" w:styleId="TOC3">
    <w:name w:val="toc 3"/>
    <w:basedOn w:val="Normal"/>
    <w:next w:val="Normal"/>
    <w:autoRedefine/>
    <w:uiPriority w:val="39"/>
    <w:unhideWhenUsed/>
    <w:rsid w:val="004E3525"/>
    <w:pPr>
      <w:spacing w:after="100"/>
      <w:ind w:left="440"/>
    </w:pPr>
  </w:style>
  <w:style w:type="character" w:styleId="Hyperlink">
    <w:name w:val="Hyperlink"/>
    <w:basedOn w:val="DefaultParagraphFont"/>
    <w:uiPriority w:val="99"/>
    <w:unhideWhenUsed/>
    <w:rsid w:val="004E3525"/>
    <w:rPr>
      <w:color w:val="0563C1" w:themeColor="hyperlink"/>
      <w:u w:val="single"/>
    </w:rPr>
  </w:style>
  <w:style w:type="paragraph" w:customStyle="1" w:styleId="Default">
    <w:name w:val="Default"/>
    <w:rsid w:val="008C663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693AE4"/>
    <w:rPr>
      <w:sz w:val="16"/>
      <w:szCs w:val="16"/>
    </w:rPr>
  </w:style>
  <w:style w:type="paragraph" w:styleId="CommentText">
    <w:name w:val="annotation text"/>
    <w:basedOn w:val="Normal"/>
    <w:link w:val="CommentTextChar"/>
    <w:uiPriority w:val="99"/>
    <w:unhideWhenUsed/>
    <w:rsid w:val="00693AE4"/>
    <w:pPr>
      <w:spacing w:line="240" w:lineRule="auto"/>
    </w:pPr>
    <w:rPr>
      <w:sz w:val="20"/>
      <w:szCs w:val="20"/>
    </w:rPr>
  </w:style>
  <w:style w:type="character" w:customStyle="1" w:styleId="CommentTextChar">
    <w:name w:val="Comment Text Char"/>
    <w:basedOn w:val="DefaultParagraphFont"/>
    <w:link w:val="CommentText"/>
    <w:uiPriority w:val="99"/>
    <w:rsid w:val="00693AE4"/>
    <w:rPr>
      <w:sz w:val="20"/>
      <w:szCs w:val="20"/>
    </w:rPr>
  </w:style>
  <w:style w:type="paragraph" w:styleId="CommentSubject">
    <w:name w:val="annotation subject"/>
    <w:basedOn w:val="CommentText"/>
    <w:next w:val="CommentText"/>
    <w:link w:val="CommentSubjectChar"/>
    <w:uiPriority w:val="99"/>
    <w:semiHidden/>
    <w:unhideWhenUsed/>
    <w:rsid w:val="00693AE4"/>
    <w:rPr>
      <w:b/>
      <w:bCs/>
    </w:rPr>
  </w:style>
  <w:style w:type="character" w:customStyle="1" w:styleId="CommentSubjectChar">
    <w:name w:val="Comment Subject Char"/>
    <w:basedOn w:val="CommentTextChar"/>
    <w:link w:val="CommentSubject"/>
    <w:uiPriority w:val="99"/>
    <w:semiHidden/>
    <w:rsid w:val="00693AE4"/>
    <w:rPr>
      <w:b/>
      <w:bCs/>
      <w:sz w:val="20"/>
      <w:szCs w:val="20"/>
    </w:rPr>
  </w:style>
  <w:style w:type="paragraph" w:customStyle="1" w:styleId="CM19">
    <w:name w:val="CM19"/>
    <w:basedOn w:val="Default"/>
    <w:next w:val="Default"/>
    <w:uiPriority w:val="99"/>
    <w:rsid w:val="001560A8"/>
    <w:rPr>
      <w:rFonts w:ascii="Univers 55" w:hAnsi="Univers 55" w:cstheme="minorBidi"/>
      <w:color w:val="auto"/>
    </w:rPr>
  </w:style>
  <w:style w:type="paragraph" w:customStyle="1" w:styleId="CM16">
    <w:name w:val="CM16"/>
    <w:basedOn w:val="Default"/>
    <w:next w:val="Default"/>
    <w:uiPriority w:val="99"/>
    <w:rsid w:val="001560A8"/>
    <w:rPr>
      <w:rFonts w:ascii="Univers 55" w:hAnsi="Univers 55" w:cstheme="minorBidi"/>
      <w:color w:val="auto"/>
    </w:rPr>
  </w:style>
  <w:style w:type="paragraph" w:styleId="Title">
    <w:name w:val="Title"/>
    <w:basedOn w:val="Normal"/>
    <w:next w:val="Normal"/>
    <w:link w:val="TitleChar"/>
    <w:uiPriority w:val="10"/>
    <w:qFormat/>
    <w:rsid w:val="001F0378"/>
    <w:rPr>
      <w:rFonts w:asciiTheme="majorHAnsi" w:hAnsiTheme="majorHAnsi" w:cstheme="majorHAnsi"/>
      <w:b/>
      <w:sz w:val="56"/>
      <w:szCs w:val="56"/>
    </w:rPr>
  </w:style>
  <w:style w:type="character" w:customStyle="1" w:styleId="TitleChar">
    <w:name w:val="Title Char"/>
    <w:basedOn w:val="DefaultParagraphFont"/>
    <w:link w:val="Title"/>
    <w:uiPriority w:val="10"/>
    <w:rsid w:val="001F0378"/>
    <w:rPr>
      <w:rFonts w:asciiTheme="majorHAnsi" w:hAnsiTheme="majorHAnsi" w:cstheme="majorHAnsi"/>
      <w:b/>
      <w:sz w:val="56"/>
      <w:szCs w:val="56"/>
      <w:lang w:val="en-US"/>
    </w:rPr>
  </w:style>
  <w:style w:type="character" w:styleId="SubtleEmphasis">
    <w:name w:val="Subtle Emphasis"/>
    <w:uiPriority w:val="19"/>
    <w:qFormat/>
    <w:rsid w:val="00F0066B"/>
    <w:rPr>
      <w:sz w:val="32"/>
      <w:szCs w:val="32"/>
    </w:rPr>
  </w:style>
  <w:style w:type="character" w:styleId="Strong">
    <w:name w:val="Strong"/>
    <w:uiPriority w:val="22"/>
    <w:qFormat/>
    <w:rsid w:val="001F0378"/>
    <w:rPr>
      <w:b/>
    </w:rPr>
  </w:style>
  <w:style w:type="character" w:styleId="Emphasis">
    <w:name w:val="Emphasis"/>
    <w:uiPriority w:val="20"/>
    <w:qFormat/>
    <w:rsid w:val="00C21791"/>
  </w:style>
  <w:style w:type="paragraph" w:styleId="NoSpacing">
    <w:name w:val="No Spacing"/>
    <w:basedOn w:val="TOC1"/>
    <w:uiPriority w:val="1"/>
    <w:qFormat/>
    <w:rsid w:val="00E3372F"/>
    <w:pPr>
      <w:tabs>
        <w:tab w:val="right" w:leader="dot" w:pos="9350"/>
      </w:tabs>
      <w:spacing w:line="36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563">
      <w:bodyDiv w:val="1"/>
      <w:marLeft w:val="0"/>
      <w:marRight w:val="0"/>
      <w:marTop w:val="0"/>
      <w:marBottom w:val="0"/>
      <w:divBdr>
        <w:top w:val="none" w:sz="0" w:space="0" w:color="auto"/>
        <w:left w:val="none" w:sz="0" w:space="0" w:color="auto"/>
        <w:bottom w:val="none" w:sz="0" w:space="0" w:color="auto"/>
        <w:right w:val="none" w:sz="0" w:space="0" w:color="auto"/>
      </w:divBdr>
    </w:div>
    <w:div w:id="906494453">
      <w:bodyDiv w:val="1"/>
      <w:marLeft w:val="0"/>
      <w:marRight w:val="0"/>
      <w:marTop w:val="0"/>
      <w:marBottom w:val="0"/>
      <w:divBdr>
        <w:top w:val="none" w:sz="0" w:space="0" w:color="auto"/>
        <w:left w:val="none" w:sz="0" w:space="0" w:color="auto"/>
        <w:bottom w:val="none" w:sz="0" w:space="0" w:color="auto"/>
        <w:right w:val="none" w:sz="0" w:space="0" w:color="auto"/>
      </w:divBdr>
    </w:div>
    <w:div w:id="1296250732">
      <w:bodyDiv w:val="1"/>
      <w:marLeft w:val="0"/>
      <w:marRight w:val="0"/>
      <w:marTop w:val="0"/>
      <w:marBottom w:val="0"/>
      <w:divBdr>
        <w:top w:val="none" w:sz="0" w:space="0" w:color="auto"/>
        <w:left w:val="none" w:sz="0" w:space="0" w:color="auto"/>
        <w:bottom w:val="none" w:sz="0" w:space="0" w:color="auto"/>
        <w:right w:val="none" w:sz="0" w:space="0" w:color="auto"/>
      </w:divBdr>
    </w:div>
    <w:div w:id="1677800751">
      <w:bodyDiv w:val="1"/>
      <w:marLeft w:val="0"/>
      <w:marRight w:val="0"/>
      <w:marTop w:val="0"/>
      <w:marBottom w:val="0"/>
      <w:divBdr>
        <w:top w:val="none" w:sz="0" w:space="0" w:color="auto"/>
        <w:left w:val="none" w:sz="0" w:space="0" w:color="auto"/>
        <w:bottom w:val="none" w:sz="0" w:space="0" w:color="auto"/>
        <w:right w:val="none" w:sz="0" w:space="0" w:color="auto"/>
      </w:divBdr>
    </w:div>
    <w:div w:id="16819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ED81-BF11-4F45-A1A7-CF98EA3D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Reid</dc:creator>
  <cp:keywords/>
  <dc:description/>
  <cp:lastModifiedBy>Christy, Emily</cp:lastModifiedBy>
  <cp:revision>7</cp:revision>
  <cp:lastPrinted>2019-10-31T16:23:00Z</cp:lastPrinted>
  <dcterms:created xsi:type="dcterms:W3CDTF">2019-12-03T14:09:00Z</dcterms:created>
  <dcterms:modified xsi:type="dcterms:W3CDTF">2019-12-03T14:16:00Z</dcterms:modified>
</cp:coreProperties>
</file>